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1079" w14:textId="77777777" w:rsidR="00D0521B" w:rsidRPr="00D0521B" w:rsidRDefault="00D0521B" w:rsidP="00D0521B">
      <w:pPr>
        <w:jc w:val="center"/>
        <w:rPr>
          <w:b/>
          <w:bCs/>
          <w:sz w:val="32"/>
          <w:szCs w:val="32"/>
        </w:rPr>
      </w:pPr>
      <w:r w:rsidRPr="00D0521B">
        <w:rPr>
          <w:b/>
          <w:bCs/>
          <w:sz w:val="32"/>
          <w:szCs w:val="32"/>
        </w:rPr>
        <w:t>Concerning the celebration of the Holy Eucharist via the Internet</w:t>
      </w:r>
    </w:p>
    <w:p w14:paraId="3BCEE712" w14:textId="77777777" w:rsidR="00D0521B" w:rsidRDefault="00D0521B" w:rsidP="002116F4">
      <w:pPr>
        <w:jc w:val="center"/>
        <w:rPr>
          <w:sz w:val="28"/>
          <w:szCs w:val="28"/>
        </w:rPr>
      </w:pPr>
    </w:p>
    <w:p w14:paraId="0B8373B6" w14:textId="77777777" w:rsidR="00D0521B" w:rsidRDefault="002116F4" w:rsidP="002116F4">
      <w:pPr>
        <w:jc w:val="center"/>
        <w:rPr>
          <w:sz w:val="28"/>
          <w:szCs w:val="28"/>
        </w:rPr>
      </w:pPr>
      <w:r w:rsidRPr="002116F4">
        <w:rPr>
          <w:sz w:val="28"/>
          <w:szCs w:val="28"/>
        </w:rPr>
        <w:t xml:space="preserve">A summary of the arguments of </w:t>
      </w:r>
    </w:p>
    <w:p w14:paraId="4CFABC3F" w14:textId="77777777" w:rsidR="00A32F1B" w:rsidRDefault="002116F4" w:rsidP="002116F4">
      <w:pPr>
        <w:jc w:val="center"/>
        <w:rPr>
          <w:sz w:val="28"/>
          <w:szCs w:val="28"/>
        </w:rPr>
      </w:pPr>
      <w:r w:rsidRPr="002116F4">
        <w:rPr>
          <w:sz w:val="28"/>
          <w:szCs w:val="28"/>
        </w:rPr>
        <w:t xml:space="preserve">the </w:t>
      </w:r>
      <w:proofErr w:type="spellStart"/>
      <w:r w:rsidRPr="002116F4">
        <w:rPr>
          <w:sz w:val="28"/>
          <w:szCs w:val="28"/>
        </w:rPr>
        <w:t>Revd</w:t>
      </w:r>
      <w:proofErr w:type="spellEnd"/>
      <w:r w:rsidRPr="002116F4">
        <w:rPr>
          <w:sz w:val="28"/>
          <w:szCs w:val="28"/>
        </w:rPr>
        <w:t xml:space="preserve"> Canon </w:t>
      </w:r>
      <w:r w:rsidR="000012E7">
        <w:rPr>
          <w:sz w:val="28"/>
          <w:szCs w:val="28"/>
        </w:rPr>
        <w:t xml:space="preserve">Professor </w:t>
      </w:r>
      <w:r w:rsidRPr="002116F4">
        <w:rPr>
          <w:sz w:val="28"/>
          <w:szCs w:val="28"/>
        </w:rPr>
        <w:t>Richard A Burridge</w:t>
      </w:r>
    </w:p>
    <w:p w14:paraId="4A14A064" w14:textId="77777777" w:rsidR="00300119" w:rsidRDefault="002116F4" w:rsidP="002116F4">
      <w:pPr>
        <w:jc w:val="center"/>
        <w:rPr>
          <w:sz w:val="28"/>
          <w:szCs w:val="28"/>
        </w:rPr>
      </w:pPr>
      <w:r w:rsidRPr="002116F4">
        <w:rPr>
          <w:sz w:val="28"/>
          <w:szCs w:val="28"/>
        </w:rPr>
        <w:t xml:space="preserve"> </w:t>
      </w:r>
      <w:r w:rsidR="00A32F1B">
        <w:rPr>
          <w:sz w:val="28"/>
          <w:szCs w:val="28"/>
        </w:rPr>
        <w:t>&amp;</w:t>
      </w:r>
      <w:r w:rsidRPr="002116F4">
        <w:rPr>
          <w:sz w:val="28"/>
          <w:szCs w:val="28"/>
        </w:rPr>
        <w:t xml:space="preserve"> the Rt Rev. Andy Doyle</w:t>
      </w:r>
      <w:r w:rsidR="002952CD" w:rsidRPr="002952CD">
        <w:rPr>
          <w:sz w:val="28"/>
          <w:szCs w:val="28"/>
          <w:vertAlign w:val="superscript"/>
        </w:rPr>
        <w:footnoteReference w:id="1"/>
      </w:r>
    </w:p>
    <w:p w14:paraId="1459FE90" w14:textId="77777777" w:rsidR="002116F4" w:rsidRPr="00D0521B" w:rsidRDefault="002116F4" w:rsidP="002116F4">
      <w:pPr>
        <w:jc w:val="center"/>
      </w:pPr>
      <w:r w:rsidRPr="00D0521B">
        <w:t>By B</w:t>
      </w:r>
      <w:r w:rsidR="007950C0" w:rsidRPr="00D0521B">
        <w:t>isho</w:t>
      </w:r>
      <w:r w:rsidRPr="00D0521B">
        <w:t>p Pierre Whalon</w:t>
      </w:r>
    </w:p>
    <w:p w14:paraId="5B8792CF" w14:textId="77777777" w:rsidR="00A32F1B" w:rsidRPr="002116F4" w:rsidRDefault="00A32F1B" w:rsidP="002116F4">
      <w:pPr>
        <w:jc w:val="center"/>
        <w:rPr>
          <w:sz w:val="28"/>
          <w:szCs w:val="28"/>
        </w:rPr>
      </w:pPr>
    </w:p>
    <w:p w14:paraId="7B17E763" w14:textId="77777777" w:rsidR="002116F4" w:rsidRDefault="002116F4"/>
    <w:p w14:paraId="5F14B926" w14:textId="77777777" w:rsidR="002116F4" w:rsidRDefault="002116F4">
      <w:r>
        <w:t xml:space="preserve">With the </w:t>
      </w:r>
      <w:r w:rsidR="007950C0">
        <w:t>appearance</w:t>
      </w:r>
      <w:r>
        <w:t xml:space="preserve"> of the COVID-19 virus </w:t>
      </w:r>
      <w:r w:rsidR="007950C0">
        <w:t xml:space="preserve">beginning </w:t>
      </w:r>
      <w:r>
        <w:t>in China</w:t>
      </w:r>
      <w:r w:rsidR="007950C0">
        <w:t xml:space="preserve"> in late 2019</w:t>
      </w:r>
      <w:r>
        <w:t>, various nations have taken steps to contain the pandemic, in particular, confining most of the population at home for several weeks</w:t>
      </w:r>
      <w:r w:rsidR="000810A6">
        <w:t xml:space="preserve"> — or months</w:t>
      </w:r>
      <w:r>
        <w:t xml:space="preserve">. This required among other things the suspension of church services. For people used to the </w:t>
      </w:r>
      <w:r w:rsidR="000810A6">
        <w:t xml:space="preserve">regular </w:t>
      </w:r>
      <w:r>
        <w:t xml:space="preserve">celebration of the Holy Eucharist, this was painful, and many began to inquire about the possibility of celebrating Communion via online methods, especially livestreaming on </w:t>
      </w:r>
      <w:r w:rsidR="000810A6">
        <w:t>YouTube</w:t>
      </w:r>
      <w:r>
        <w:t xml:space="preserve"> and Facebook, as well as other </w:t>
      </w:r>
      <w:r w:rsidR="007950C0">
        <w:t>online providers</w:t>
      </w:r>
      <w:r>
        <w:t xml:space="preserve">, </w:t>
      </w:r>
      <w:r w:rsidR="007950C0">
        <w:t>and providing</w:t>
      </w:r>
      <w:r>
        <w:t xml:space="preserve"> prerecorded liturgies. Others began to experiment with “drive-by” communion, pre-packaged Elements, and “drive-in” services.</w:t>
      </w:r>
    </w:p>
    <w:p w14:paraId="390FCE22" w14:textId="77777777" w:rsidR="002116F4" w:rsidRDefault="002116F4"/>
    <w:p w14:paraId="2E63B456" w14:textId="77777777" w:rsidR="0008543C" w:rsidRDefault="002116F4">
      <w:r>
        <w:t xml:space="preserve">I have had the privilege of being alongside two friends, Canon Richard Burridge and Bishop Andy Doyle, as they have wrestled with the theological issues raised by such practices. Both are writing lengthy books for publication in the near future. As chair of the Episcopal Church’s Ecclesiology Committee, I was drawn into conversations </w:t>
      </w:r>
      <w:r w:rsidR="00AC2A81">
        <w:t>and</w:t>
      </w:r>
      <w:r>
        <w:t xml:space="preserve"> readings of both friends’ work</w:t>
      </w:r>
      <w:r w:rsidR="00A32F1B">
        <w:t>, as both had read an initial paper I wrote in March 2020 as a first response</w:t>
      </w:r>
      <w:r>
        <w:t xml:space="preserve">. </w:t>
      </w:r>
    </w:p>
    <w:p w14:paraId="420A13BF" w14:textId="77777777" w:rsidR="0008543C" w:rsidRDefault="0008543C"/>
    <w:p w14:paraId="17A44B53" w14:textId="77777777" w:rsidR="002116F4" w:rsidRDefault="002116F4">
      <w:r>
        <w:t>As our House of Bishops continues to consider how to “set a table in the wilderness”, I propose to summarize both arguments as an aid to discern norms</w:t>
      </w:r>
      <w:r w:rsidR="00A32F1B">
        <w:t xml:space="preserve"> for the Church, since both authors make compelling, but opposed cases.</w:t>
      </w:r>
      <w:r w:rsidR="004F373A">
        <w:t xml:space="preserve"> Of fur</w:t>
      </w:r>
      <w:r w:rsidR="007950C0">
        <w:t>t</w:t>
      </w:r>
      <w:r w:rsidR="004F373A">
        <w:t xml:space="preserve">her interest is the fact that both men have been </w:t>
      </w:r>
      <w:r w:rsidR="007950C0">
        <w:t xml:space="preserve">in conversation and </w:t>
      </w:r>
      <w:r w:rsidR="0008543C">
        <w:t xml:space="preserve">refer to </w:t>
      </w:r>
      <w:r w:rsidR="004F373A">
        <w:t>each other’s drafts</w:t>
      </w:r>
      <w:r w:rsidR="007950C0">
        <w:t>.</w:t>
      </w:r>
      <w:r w:rsidR="00B939D1">
        <w:t xml:space="preserve"> I attach at the end a few questions to start discussions.</w:t>
      </w:r>
    </w:p>
    <w:p w14:paraId="14EA66D4" w14:textId="77777777" w:rsidR="00A32F1B" w:rsidRDefault="00A32F1B"/>
    <w:p w14:paraId="7F7784EA" w14:textId="77777777" w:rsidR="00A32F1B" w:rsidRDefault="00A32F1B" w:rsidP="00A32F1B">
      <w:pPr>
        <w:rPr>
          <w:i/>
          <w:iCs/>
          <w:lang w:val="en-GB"/>
        </w:rPr>
      </w:pPr>
      <w:r>
        <w:t xml:space="preserve">Richard Burridge is perhaps best known to Episcopalians as the author of the Bible study on the Gospel of John for the 2008 Lambeth Conference. A biography is </w:t>
      </w:r>
      <w:hyperlink r:id="rId7" w:history="1">
        <w:r w:rsidRPr="00A32F1B">
          <w:rPr>
            <w:rStyle w:val="Hyperlink"/>
          </w:rPr>
          <w:t>here</w:t>
        </w:r>
      </w:hyperlink>
      <w:r>
        <w:t>. He became very interested in the questions of online celebrations as a result of a South African friend’s query as to why online celebrations were proscribed (she is Roman Catholic, incidentally). At the same time, Canon Burridge reacted strongly to the complete closing of all churches of the Church of England, agreeing with Bishop Peter Selby that this was a serious mistake</w:t>
      </w:r>
      <w:r w:rsidRPr="00A32F1B">
        <w:t>.</w:t>
      </w:r>
      <w:r w:rsidRPr="00A32F1B">
        <w:rPr>
          <w:rStyle w:val="FootnoteReference"/>
        </w:rPr>
        <w:footnoteReference w:id="2"/>
      </w:r>
      <w:r>
        <w:t xml:space="preserve"> Furthermore, he was unimpressed with Archbishop Justin </w:t>
      </w:r>
      <w:proofErr w:type="spellStart"/>
      <w:r>
        <w:t>Welby’s</w:t>
      </w:r>
      <w:proofErr w:type="spellEnd"/>
      <w:r>
        <w:t xml:space="preserve"> celebration of </w:t>
      </w:r>
      <w:r w:rsidR="00FE45E8">
        <w:t xml:space="preserve">the Eucharist on Easter Sunday livestreamed </w:t>
      </w:r>
      <w:r w:rsidR="000810A6">
        <w:t xml:space="preserve">but prerecorded </w:t>
      </w:r>
      <w:r w:rsidR="00FE45E8">
        <w:t xml:space="preserve">from his kitchen at Lambeth Palace, complete with a toaster in the background. This led him to start work on a book he has </w:t>
      </w:r>
      <w:r w:rsidR="00FE45E8" w:rsidRPr="00FE45E8">
        <w:t>titled</w:t>
      </w:r>
      <w:r w:rsidR="00FE45E8">
        <w:rPr>
          <w:i/>
          <w:iCs/>
        </w:rPr>
        <w:t xml:space="preserve"> </w:t>
      </w:r>
      <w:r w:rsidR="00FE45E8" w:rsidRPr="00FE45E8">
        <w:rPr>
          <w:i/>
          <w:iCs/>
          <w:lang w:val="en-GB"/>
        </w:rPr>
        <w:t>Holy Communion in Contagious Times.</w:t>
      </w:r>
      <w:r w:rsidR="00681515" w:rsidRPr="00681515">
        <w:rPr>
          <w:rStyle w:val="FootnoteReference"/>
          <w:i/>
          <w:iCs/>
          <w:lang w:val="en-GB"/>
        </w:rPr>
        <w:t xml:space="preserve"> </w:t>
      </w:r>
      <w:r w:rsidR="00681515">
        <w:rPr>
          <w:rStyle w:val="FootnoteReference"/>
          <w:i/>
          <w:iCs/>
          <w:lang w:val="en-GB"/>
        </w:rPr>
        <w:footnoteReference w:id="3"/>
      </w:r>
    </w:p>
    <w:p w14:paraId="2733042A" w14:textId="77777777" w:rsidR="00FE45E8" w:rsidRDefault="00FE45E8" w:rsidP="00A32F1B">
      <w:pPr>
        <w:rPr>
          <w:i/>
          <w:iCs/>
          <w:lang w:val="en-GB"/>
        </w:rPr>
      </w:pPr>
    </w:p>
    <w:p w14:paraId="6B337C2C" w14:textId="77777777" w:rsidR="00F72B14" w:rsidRDefault="00F72B14" w:rsidP="00A32F1B">
      <w:pPr>
        <w:rPr>
          <w:lang w:val="en-GB"/>
        </w:rPr>
      </w:pPr>
      <w:r w:rsidRPr="00F72B14">
        <w:rPr>
          <w:lang w:val="en-GB"/>
        </w:rPr>
        <w:t xml:space="preserve">The Rt. Rev. </w:t>
      </w:r>
      <w:r>
        <w:rPr>
          <w:lang w:val="en-GB"/>
        </w:rPr>
        <w:t>Charles Andrew “</w:t>
      </w:r>
      <w:r w:rsidRPr="00F72B14">
        <w:rPr>
          <w:lang w:val="en-GB"/>
        </w:rPr>
        <w:t>Andy</w:t>
      </w:r>
      <w:r>
        <w:rPr>
          <w:lang w:val="en-GB"/>
        </w:rPr>
        <w:t>”</w:t>
      </w:r>
      <w:r w:rsidRPr="00F72B14">
        <w:rPr>
          <w:lang w:val="en-GB"/>
        </w:rPr>
        <w:t xml:space="preserve"> Doyle </w:t>
      </w:r>
      <w:r>
        <w:rPr>
          <w:lang w:val="en-GB"/>
        </w:rPr>
        <w:t xml:space="preserve">is the ninth Bishop of the Diocese of Texas. His biography is </w:t>
      </w:r>
      <w:hyperlink r:id="rId8" w:history="1">
        <w:r w:rsidRPr="00F72B14">
          <w:rPr>
            <w:rStyle w:val="Hyperlink"/>
            <w:lang w:val="en-GB"/>
          </w:rPr>
          <w:t>here</w:t>
        </w:r>
      </w:hyperlink>
      <w:r>
        <w:rPr>
          <w:lang w:val="en-GB"/>
        </w:rPr>
        <w:t>. He is a prolific author on the mission of the church, in both popular and academic styles (he is a doctoral candidate in systematic theology). As online services proliferated, Bishop Doyle began pondering a pastoral letter</w:t>
      </w:r>
      <w:r w:rsidR="004A5010">
        <w:rPr>
          <w:lang w:val="en-GB"/>
        </w:rPr>
        <w:t xml:space="preserve"> (found </w:t>
      </w:r>
      <w:hyperlink r:id="rId9" w:history="1">
        <w:r w:rsidR="004A5010" w:rsidRPr="002952CD">
          <w:rPr>
            <w:rStyle w:val="Hyperlink"/>
            <w:lang w:val="en-GB"/>
          </w:rPr>
          <w:t>here</w:t>
        </w:r>
      </w:hyperlink>
      <w:r w:rsidR="004A5010">
        <w:rPr>
          <w:lang w:val="en-GB"/>
        </w:rPr>
        <w:t>)</w:t>
      </w:r>
      <w:r>
        <w:rPr>
          <w:lang w:val="en-GB"/>
        </w:rPr>
        <w:t xml:space="preserve">, which has grown into a book-length manuscript. Unlike Canon Burridge, whose book is based more on practice than theory (though theology is hardly absent!), Bishop Doyle presents a frankly </w:t>
      </w:r>
      <w:r w:rsidR="007950C0">
        <w:rPr>
          <w:lang w:val="en-GB"/>
        </w:rPr>
        <w:t>epistemological and metaphysical argument against virtual Eucharistic celebrations.</w:t>
      </w:r>
      <w:r w:rsidR="004A5010">
        <w:rPr>
          <w:lang w:val="en-GB"/>
        </w:rPr>
        <w:t xml:space="preserve"> </w:t>
      </w:r>
    </w:p>
    <w:p w14:paraId="312F97AD" w14:textId="77777777" w:rsidR="007950C0" w:rsidRDefault="007950C0" w:rsidP="00A32F1B">
      <w:pPr>
        <w:rPr>
          <w:lang w:val="en-GB"/>
        </w:rPr>
      </w:pPr>
    </w:p>
    <w:p w14:paraId="09DA8CB6" w14:textId="77777777" w:rsidR="00F72B14" w:rsidRDefault="007950C0" w:rsidP="00A32F1B">
      <w:pPr>
        <w:rPr>
          <w:lang w:val="en-GB"/>
        </w:rPr>
      </w:pPr>
      <w:r>
        <w:rPr>
          <w:lang w:val="en-GB"/>
        </w:rPr>
        <w:lastRenderedPageBreak/>
        <w:t xml:space="preserve">In making this summary, </w:t>
      </w:r>
      <w:r w:rsidR="00945549">
        <w:rPr>
          <w:lang w:val="en-GB"/>
        </w:rPr>
        <w:t xml:space="preserve">I am grateful </w:t>
      </w:r>
      <w:r w:rsidR="00B939D1">
        <w:rPr>
          <w:lang w:val="en-GB"/>
        </w:rPr>
        <w:t>for</w:t>
      </w:r>
      <w:r w:rsidR="00945549">
        <w:rPr>
          <w:lang w:val="en-GB"/>
        </w:rPr>
        <w:t xml:space="preserve"> </w:t>
      </w:r>
      <w:r>
        <w:rPr>
          <w:lang w:val="en-GB"/>
        </w:rPr>
        <w:t>both men</w:t>
      </w:r>
      <w:r w:rsidR="00945549">
        <w:rPr>
          <w:lang w:val="en-GB"/>
        </w:rPr>
        <w:t>’s</w:t>
      </w:r>
      <w:r>
        <w:rPr>
          <w:lang w:val="en-GB"/>
        </w:rPr>
        <w:t xml:space="preserve"> permission to do so. </w:t>
      </w:r>
    </w:p>
    <w:p w14:paraId="2054D2D3" w14:textId="77777777" w:rsidR="007950C0" w:rsidRDefault="007950C0" w:rsidP="00A32F1B">
      <w:pPr>
        <w:rPr>
          <w:lang w:val="en-GB"/>
        </w:rPr>
      </w:pPr>
    </w:p>
    <w:p w14:paraId="71289EAC" w14:textId="77777777" w:rsidR="007950C0" w:rsidRDefault="007950C0" w:rsidP="00A32F1B">
      <w:pPr>
        <w:rPr>
          <w:lang w:val="en-GB"/>
        </w:rPr>
      </w:pPr>
      <w:r>
        <w:rPr>
          <w:lang w:val="en-GB"/>
        </w:rPr>
        <w:t xml:space="preserve">One important point is missing in both books. As </w:t>
      </w:r>
      <w:r w:rsidR="00733935">
        <w:rPr>
          <w:lang w:val="en-GB"/>
        </w:rPr>
        <w:t xml:space="preserve">the </w:t>
      </w:r>
      <w:r>
        <w:rPr>
          <w:lang w:val="en-GB"/>
        </w:rPr>
        <w:t xml:space="preserve">Bishop </w:t>
      </w:r>
      <w:r w:rsidR="00733935">
        <w:rPr>
          <w:lang w:val="en-GB"/>
        </w:rPr>
        <w:t xml:space="preserve">of Colorado, </w:t>
      </w:r>
      <w:r>
        <w:rPr>
          <w:lang w:val="en-GB"/>
        </w:rPr>
        <w:t xml:space="preserve">Kim </w:t>
      </w:r>
      <w:r w:rsidR="00B5054D">
        <w:rPr>
          <w:lang w:val="en-GB"/>
        </w:rPr>
        <w:t>Lucas</w:t>
      </w:r>
      <w:r w:rsidR="00733935">
        <w:rPr>
          <w:lang w:val="en-GB"/>
        </w:rPr>
        <w:t>,</w:t>
      </w:r>
      <w:r>
        <w:rPr>
          <w:lang w:val="en-GB"/>
        </w:rPr>
        <w:t xml:space="preserve"> pointed out in a discussion</w:t>
      </w:r>
      <w:r w:rsidR="00733935">
        <w:rPr>
          <w:lang w:val="en-GB"/>
        </w:rPr>
        <w:t xml:space="preserve"> I was a part of</w:t>
      </w:r>
      <w:r>
        <w:rPr>
          <w:lang w:val="en-GB"/>
        </w:rPr>
        <w:t xml:space="preserve">, no one seems </w:t>
      </w:r>
      <w:r w:rsidR="000F23F4">
        <w:rPr>
          <w:lang w:val="en-GB"/>
        </w:rPr>
        <w:t>to be mentioning</w:t>
      </w:r>
      <w:r>
        <w:rPr>
          <w:lang w:val="en-GB"/>
        </w:rPr>
        <w:t xml:space="preserve"> that poor people cannot as a rule participate online. Owning a computer and renting an online connection from a provider </w:t>
      </w:r>
      <w:r w:rsidR="004A5010">
        <w:rPr>
          <w:lang w:val="en-GB"/>
        </w:rPr>
        <w:t>are</w:t>
      </w:r>
      <w:r>
        <w:rPr>
          <w:lang w:val="en-GB"/>
        </w:rPr>
        <w:t xml:space="preserve"> not within everyone’s reach. It does seem that arguments for and against virtual communion are limited to those First World church</w:t>
      </w:r>
      <w:r w:rsidR="000F23F4">
        <w:rPr>
          <w:lang w:val="en-GB"/>
        </w:rPr>
        <w:t>es,</w:t>
      </w:r>
      <w:r>
        <w:rPr>
          <w:lang w:val="en-GB"/>
        </w:rPr>
        <w:t xml:space="preserve"> members of the </w:t>
      </w:r>
      <w:r w:rsidR="00733935">
        <w:rPr>
          <w:lang w:val="en-GB"/>
        </w:rPr>
        <w:t>w</w:t>
      </w:r>
      <w:r>
        <w:rPr>
          <w:lang w:val="en-GB"/>
        </w:rPr>
        <w:t>orldwide Anglican Communion</w:t>
      </w:r>
      <w:r w:rsidR="000F23F4">
        <w:rPr>
          <w:lang w:val="en-GB"/>
        </w:rPr>
        <w:t xml:space="preserve"> and others</w:t>
      </w:r>
      <w:r>
        <w:rPr>
          <w:lang w:val="en-GB"/>
        </w:rPr>
        <w:t>.</w:t>
      </w:r>
    </w:p>
    <w:p w14:paraId="3E5C2B43" w14:textId="77777777" w:rsidR="00733935" w:rsidRDefault="00733935" w:rsidP="00A32F1B">
      <w:pPr>
        <w:rPr>
          <w:i/>
          <w:iCs/>
          <w:lang w:val="en-GB"/>
        </w:rPr>
      </w:pPr>
    </w:p>
    <w:p w14:paraId="70F49010" w14:textId="77777777" w:rsidR="00733935" w:rsidRDefault="00733935" w:rsidP="00A32F1B">
      <w:pPr>
        <w:rPr>
          <w:i/>
          <w:iCs/>
          <w:lang w:val="en-GB"/>
        </w:rPr>
      </w:pPr>
    </w:p>
    <w:p w14:paraId="7147B723" w14:textId="77777777" w:rsidR="00733935" w:rsidRPr="004A5010" w:rsidRDefault="00733935" w:rsidP="00733935">
      <w:pPr>
        <w:keepNext/>
        <w:jc w:val="center"/>
        <w:rPr>
          <w:b/>
          <w:bCs/>
          <w:i/>
          <w:iCs/>
          <w:sz w:val="28"/>
          <w:szCs w:val="28"/>
          <w:lang w:val="en-GB"/>
        </w:rPr>
      </w:pPr>
      <w:r w:rsidRPr="004A5010">
        <w:rPr>
          <w:b/>
          <w:bCs/>
          <w:i/>
          <w:iCs/>
          <w:sz w:val="28"/>
          <w:szCs w:val="28"/>
          <w:lang w:val="en-GB"/>
        </w:rPr>
        <w:t>Holy Communion in Contagious Times</w:t>
      </w:r>
    </w:p>
    <w:p w14:paraId="6749A755" w14:textId="77777777" w:rsidR="003744C2" w:rsidRPr="004A5010" w:rsidRDefault="003744C2" w:rsidP="00733935">
      <w:pPr>
        <w:keepNext/>
        <w:jc w:val="center"/>
        <w:rPr>
          <w:b/>
          <w:bCs/>
          <w:i/>
          <w:iCs/>
          <w:lang w:val="en-GB"/>
        </w:rPr>
      </w:pPr>
      <w:r w:rsidRPr="004A5010">
        <w:rPr>
          <w:b/>
          <w:bCs/>
          <w:i/>
          <w:iCs/>
          <w:lang w:val="en-GB"/>
        </w:rPr>
        <w:t>By</w:t>
      </w:r>
    </w:p>
    <w:p w14:paraId="0FA55E32" w14:textId="77777777" w:rsidR="003744C2" w:rsidRPr="004A5010" w:rsidRDefault="003744C2" w:rsidP="00733935">
      <w:pPr>
        <w:keepNext/>
        <w:jc w:val="center"/>
        <w:rPr>
          <w:b/>
          <w:bCs/>
          <w:i/>
          <w:iCs/>
        </w:rPr>
      </w:pPr>
      <w:r w:rsidRPr="004A5010">
        <w:rPr>
          <w:b/>
          <w:bCs/>
          <w:i/>
          <w:iCs/>
        </w:rPr>
        <w:t xml:space="preserve">The </w:t>
      </w:r>
      <w:proofErr w:type="spellStart"/>
      <w:r w:rsidRPr="004A5010">
        <w:rPr>
          <w:b/>
          <w:bCs/>
          <w:i/>
          <w:iCs/>
        </w:rPr>
        <w:t>Revd</w:t>
      </w:r>
      <w:proofErr w:type="spellEnd"/>
      <w:r w:rsidRPr="004A5010">
        <w:rPr>
          <w:b/>
          <w:bCs/>
          <w:i/>
          <w:iCs/>
        </w:rPr>
        <w:t xml:space="preserve"> Canon Professor Richard A Burridge</w:t>
      </w:r>
    </w:p>
    <w:p w14:paraId="561B505F" w14:textId="77777777" w:rsidR="00733935" w:rsidRDefault="00733935" w:rsidP="00733935">
      <w:pPr>
        <w:keepNext/>
      </w:pPr>
    </w:p>
    <w:p w14:paraId="70E72CCB" w14:textId="77777777" w:rsidR="003744C2" w:rsidRDefault="003744C2" w:rsidP="00733935">
      <w:pPr>
        <w:keepNext/>
      </w:pPr>
    </w:p>
    <w:p w14:paraId="6FAE513E" w14:textId="77777777" w:rsidR="00473180" w:rsidRDefault="002B3CB4" w:rsidP="00A32F1B">
      <w:r>
        <w:t>What follows is an extremely slender digest of a fulsome and learned discussion</w:t>
      </w:r>
      <w:r w:rsidR="00473180">
        <w:t xml:space="preserve"> spanning some 100.000 </w:t>
      </w:r>
      <w:r w:rsidR="00C77162">
        <w:t>words</w:t>
      </w:r>
      <w:r>
        <w:t xml:space="preserve">. </w:t>
      </w:r>
      <w:r w:rsidR="00FE45E8">
        <w:t xml:space="preserve">Presently in sixteen chapters, HCCT (for convenience) begins with rehearsing the several canonical issues pertinent to the Church of England, and then plunges into considering the many responses to locking down churches. </w:t>
      </w:r>
    </w:p>
    <w:p w14:paraId="0D6FAE23" w14:textId="77777777" w:rsidR="00754605" w:rsidRDefault="00754605" w:rsidP="00A32F1B"/>
    <w:p w14:paraId="10783CE0" w14:textId="77777777" w:rsidR="00754605" w:rsidRDefault="00754605" w:rsidP="00A32F1B">
      <w:r>
        <w:t xml:space="preserve">The first is the proposal of a “eucharistic fast.” Canon Burridge quotes at length several clergy commending this practice, often in deeply moving terms. “If my people can’t have it, neither </w:t>
      </w:r>
      <w:r w:rsidR="004A5010">
        <w:t>should</w:t>
      </w:r>
      <w:r>
        <w:t xml:space="preserve"> I” would seem to be the gist of these arguments. He himself has a different take:</w:t>
      </w:r>
    </w:p>
    <w:p w14:paraId="6FC40DC7" w14:textId="77777777" w:rsidR="00754605" w:rsidRDefault="00754605" w:rsidP="00A32F1B"/>
    <w:p w14:paraId="4F51722B" w14:textId="77777777" w:rsidR="00754605" w:rsidRPr="00754605" w:rsidRDefault="00754605" w:rsidP="00754605">
      <w:pPr>
        <w:ind w:left="851" w:right="702"/>
        <w:jc w:val="both"/>
      </w:pPr>
      <w:r w:rsidRPr="00754605">
        <w:t xml:space="preserve">Normally fasting is a spiritual discipline in its own right, freely chosen by a believer, to go without particular foodstuffs or drink, or certain habits or pleasures (even sexual </w:t>
      </w:r>
    </w:p>
    <w:p w14:paraId="0295C49A" w14:textId="77777777" w:rsidR="00754605" w:rsidRDefault="00754605" w:rsidP="00754605">
      <w:pPr>
        <w:ind w:left="851" w:right="702"/>
        <w:jc w:val="both"/>
      </w:pPr>
      <w:r w:rsidRPr="00754605">
        <w:t xml:space="preserve">intimacy in 1 Cor 7:5, and probably Dan 6:18) for a particular period, such as Lent (or Ramadhan for Muslims), in order to promote self-control over the needs and passions of our human nature and to allow us to give more time to prayer, study, and seeking God. For those for whom the eucharist is at the heart of their spiritual life and personal discipline and who believe that regular, even daily, reception of it is necessary for growth in prayer and holiness, it is hard to see how a compulsory withdrawal of the eucharist because of unfortunate circumstances, including terrible suffering, economic disaster, and tens of thousands of deaths around the world can be considered as comparable to a ‘fast’ voluntarily chosen by a disciple. </w:t>
      </w:r>
      <w:r>
        <w:t>[In an email quoted by permission] t</w:t>
      </w:r>
      <w:r w:rsidRPr="00754605">
        <w:t xml:space="preserve">he Bishop of Lichfield, Michael </w:t>
      </w:r>
      <w:proofErr w:type="spellStart"/>
      <w:r w:rsidRPr="00754605">
        <w:t>Ipgrave</w:t>
      </w:r>
      <w:proofErr w:type="spellEnd"/>
      <w:r w:rsidRPr="00754605">
        <w:t xml:space="preserve">, made a similar point concerning “a Eucharistic fast, for which I can think of little precedent (at least, when entered into voluntarily rather than of necessity).” </w:t>
      </w:r>
      <w:r>
        <w:t>[HCCT II.2]</w:t>
      </w:r>
    </w:p>
    <w:p w14:paraId="46A3E76A" w14:textId="77777777" w:rsidR="00473180" w:rsidRDefault="00473180" w:rsidP="00A32F1B"/>
    <w:p w14:paraId="18F1B271" w14:textId="77777777" w:rsidR="000012E7" w:rsidRDefault="00FE45E8" w:rsidP="00A32F1B">
      <w:r>
        <w:t>“Spiritual communion”</w:t>
      </w:r>
      <w:r w:rsidR="000012E7" w:rsidRPr="004F373A">
        <w:rPr>
          <w:rStyle w:val="FootnoteReference"/>
        </w:rPr>
        <w:footnoteReference w:id="4"/>
      </w:r>
      <w:r>
        <w:t xml:space="preserve"> has become the rule in The Episcopal Church for online liturgies, in which </w:t>
      </w:r>
      <w:proofErr w:type="spellStart"/>
      <w:r>
        <w:t>Antecommunion</w:t>
      </w:r>
      <w:proofErr w:type="spellEnd"/>
      <w:r>
        <w:t xml:space="preserve"> is celebrated by a priest alone in a sanctuary followed by a prayer to receive the spiritual benefits of Holy Communion without receiving the Body and Blood. This is an ancient practice designed for those who physically cannot receive orally because of infirmity</w:t>
      </w:r>
      <w:r w:rsidR="00635332">
        <w:t xml:space="preserve"> or other “weighty cause”</w:t>
      </w:r>
      <w:r>
        <w:t>.</w:t>
      </w:r>
      <w:r w:rsidR="00733935">
        <w:t xml:space="preserve"> Canon Burridge</w:t>
      </w:r>
      <w:r>
        <w:t xml:space="preserve"> </w:t>
      </w:r>
      <w:r w:rsidR="00733935">
        <w:t xml:space="preserve">thinks that it is a diversion from its original intent, not to mention certain canonical issues (Church of England), and contrary to traditional guidelines. </w:t>
      </w:r>
      <w:r w:rsidR="000012E7">
        <w:t>“Solo” communion is the priest celebrating the full eucharistic liturgy alone (as was required of Roman Catholic priests daily before Vatican II)</w:t>
      </w:r>
      <w:r w:rsidR="00635332">
        <w:t xml:space="preserve"> — and Burridge considers it inadequate then and so inadequate now</w:t>
      </w:r>
      <w:r w:rsidR="00473180">
        <w:t xml:space="preserve">, livestreamed or </w:t>
      </w:r>
      <w:r w:rsidR="00473180">
        <w:lastRenderedPageBreak/>
        <w:t>not</w:t>
      </w:r>
      <w:r w:rsidR="000012E7">
        <w:t xml:space="preserve">. “Simultaneous” celebration by </w:t>
      </w:r>
      <w:r w:rsidR="00635332">
        <w:t xml:space="preserve">a few </w:t>
      </w:r>
      <w:r w:rsidR="000012E7">
        <w:t xml:space="preserve">priests is then considered, such as may occur during the blessing of oils in Holy Week in a diocese, the laity not participating at all. </w:t>
      </w:r>
      <w:r w:rsidR="00635332">
        <w:t>For this reason</w:t>
      </w:r>
      <w:r w:rsidR="00733935">
        <w:t>,</w:t>
      </w:r>
      <w:r w:rsidR="00635332">
        <w:t xml:space="preserve"> it is defective as a norm (rather than exception) since the </w:t>
      </w:r>
      <w:proofErr w:type="spellStart"/>
      <w:r w:rsidR="00635332" w:rsidRPr="00733935">
        <w:rPr>
          <w:i/>
          <w:iCs/>
        </w:rPr>
        <w:t>laos</w:t>
      </w:r>
      <w:proofErr w:type="spellEnd"/>
      <w:r w:rsidR="00635332">
        <w:t xml:space="preserve"> are specifically not participating. </w:t>
      </w:r>
      <w:r w:rsidR="000012E7">
        <w:t>Lay presidency (perhaps the future focus of division in the Anglican Communion) is raised and dismissed</w:t>
      </w:r>
      <w:r w:rsidR="00635332">
        <w:t xml:space="preserve"> as contrary to catholic and high reformed tradition</w:t>
      </w:r>
      <w:r w:rsidR="000012E7">
        <w:t>.</w:t>
      </w:r>
      <w:r w:rsidR="00635332">
        <w:rPr>
          <w:rStyle w:val="FootnoteReference"/>
        </w:rPr>
        <w:footnoteReference w:id="5"/>
      </w:r>
      <w:r w:rsidR="000012E7">
        <w:t xml:space="preserve"> </w:t>
      </w:r>
    </w:p>
    <w:p w14:paraId="0B5756DF" w14:textId="77777777" w:rsidR="000012E7" w:rsidRDefault="000012E7" w:rsidP="00A32F1B"/>
    <w:p w14:paraId="30AC56DE" w14:textId="77777777" w:rsidR="00733935" w:rsidRPr="00C77162" w:rsidRDefault="000012E7" w:rsidP="00A32F1B">
      <w:pPr>
        <w:rPr>
          <w:i/>
          <w:iCs/>
        </w:rPr>
      </w:pPr>
      <w:r w:rsidRPr="002B3CB4">
        <w:t xml:space="preserve">Canon Burridge considers drive-in communion a possibility because people congregate in their cars, thus meeting (minimal) </w:t>
      </w:r>
      <w:r w:rsidR="00635332" w:rsidRPr="002B3CB4">
        <w:t xml:space="preserve">viral </w:t>
      </w:r>
      <w:r w:rsidRPr="002B3CB4">
        <w:t>barrier requirements, but does not accept “drive-thru” communicants getting the Body and Blood (“</w:t>
      </w:r>
      <w:proofErr w:type="spellStart"/>
      <w:r w:rsidRPr="002B3CB4">
        <w:t>McEucharist</w:t>
      </w:r>
      <w:proofErr w:type="spellEnd"/>
      <w:r w:rsidRPr="002B3CB4">
        <w:t>”)</w:t>
      </w:r>
      <w:r w:rsidR="00C77162">
        <w:t>, referring to among others, Bishop Doyle’s pastoral letter</w:t>
      </w:r>
      <w:r w:rsidRPr="002B3CB4">
        <w:t xml:space="preserve">. </w:t>
      </w:r>
      <w:r w:rsidR="00C77162">
        <w:t xml:space="preserve">[HCCT II.7] </w:t>
      </w:r>
      <w:r w:rsidR="004F373A" w:rsidRPr="002B3CB4">
        <w:t>Finally, he considers the practice of “extended communion” or distribution of the reserved Sacrament by licensed laypeople or deacons</w:t>
      </w:r>
      <w:r w:rsidR="002B3CB4" w:rsidRPr="002B3CB4">
        <w:t>, finding that it rests its justification upon the ancient practice of sending communion to the homebound, as witnessed by Justin Martyr</w:t>
      </w:r>
      <w:r w:rsidR="00C77162">
        <w:t>, and been strongly disputed over the years. But sending out eucharistic visitors with the Sacrament consecrated during a full service by the parish priest to visit sick and shut-ins is deeply pastoral practice, an extension physically of the parish’s Eucharist, which would not be complete without them. This</w:t>
      </w:r>
      <w:r w:rsidR="002B3CB4" w:rsidRPr="002B3CB4">
        <w:t xml:space="preserve"> is not the same</w:t>
      </w:r>
      <w:r w:rsidR="00C77162">
        <w:t xml:space="preserve"> as the disputable practice sometimes referred to as a “deacon’s mass”, and so </w:t>
      </w:r>
      <w:r w:rsidR="00756A0A">
        <w:t xml:space="preserve">these </w:t>
      </w:r>
      <w:r w:rsidR="00C77162">
        <w:t>provide no justification for online services.</w:t>
      </w:r>
    </w:p>
    <w:p w14:paraId="5E8D62C8" w14:textId="77777777" w:rsidR="002B3CB4" w:rsidRDefault="002B3CB4" w:rsidP="00A32F1B"/>
    <w:p w14:paraId="71136E37" w14:textId="77777777" w:rsidR="002B3CB4" w:rsidRDefault="002B3CB4" w:rsidP="002B3CB4">
      <w:r>
        <w:t xml:space="preserve">Burridge then moves to consider various online church strategies, beginning with a very helpful and lengthy discussion of the rise of the Internet and World Wide Web </w:t>
      </w:r>
      <w:r w:rsidR="00754605">
        <w:t xml:space="preserve">— a revolution in communication akin to the invention of the printing press — </w:t>
      </w:r>
      <w:r>
        <w:t>and the church’s hesitant embrace of th</w:t>
      </w:r>
      <w:r w:rsidR="00324CF4">
        <w:t>ese technologies</w:t>
      </w:r>
      <w:r>
        <w:t>. He concludes, “</w:t>
      </w:r>
      <w:r w:rsidRPr="00C01661">
        <w:t xml:space="preserve">The enormous use </w:t>
      </w:r>
      <w:r w:rsidR="00C01661">
        <w:t xml:space="preserve">[for fellowship and teaching] </w:t>
      </w:r>
      <w:r w:rsidRPr="00C01661">
        <w:t xml:space="preserve">of the internet and social media by individual Christians and churches worldwide, both denominations as a whole as well as particular congregations, does form the important </w:t>
      </w:r>
      <w:r w:rsidRPr="00C01661">
        <w:rPr>
          <w:i/>
          <w:iCs/>
        </w:rPr>
        <w:t xml:space="preserve">background </w:t>
      </w:r>
      <w:r w:rsidRPr="00C01661">
        <w:t>to the pressure for forms of online worship, including holy communion, at a time when churches are shut and clergy are locked down.</w:t>
      </w:r>
      <w:r w:rsidR="00C01661">
        <w:t>”</w:t>
      </w:r>
      <w:r w:rsidR="00756A0A">
        <w:t xml:space="preserve"> [HCCT II.5]</w:t>
      </w:r>
    </w:p>
    <w:p w14:paraId="117832D6" w14:textId="77777777" w:rsidR="002B3CB4" w:rsidRDefault="002B3CB4" w:rsidP="00A32F1B"/>
    <w:p w14:paraId="4B430326" w14:textId="77777777" w:rsidR="008B4BB3" w:rsidRPr="008B4BB3" w:rsidRDefault="00C01661" w:rsidP="008B4BB3">
      <w:r>
        <w:t xml:space="preserve">There follows a very detailed history of online churches such the early “Church of Fools” (developed by the Ship of Fools), St. Pixels, and the Second Life Anglican Cathedral. This latter </w:t>
      </w:r>
      <w:r w:rsidR="008B4BB3">
        <w:t>has an entire chapter consecrated to it, including Burridge’s own extensive exploration and membership in it as he writes HCCT. A main question of that community is at the heart of the issue: “</w:t>
      </w:r>
      <w:r w:rsidR="008B4BB3" w:rsidRPr="008B4BB3">
        <w:t xml:space="preserve">One of the key challenges with online worship is how to incorporate the Eucharist. The Eucharist is a physical experience from witnessing the act to receiving bread and wine. But it is also a spiritual experience in that the key action is invisible, caused by God who acts within the liturgy. </w:t>
      </w:r>
      <w:proofErr w:type="gramStart"/>
      <w:r w:rsidR="008B4BB3" w:rsidRPr="008B4BB3">
        <w:t>So</w:t>
      </w:r>
      <w:proofErr w:type="gramEnd"/>
      <w:r w:rsidR="008B4BB3" w:rsidRPr="008B4BB3">
        <w:t xml:space="preserve"> would it be possible to have a </w:t>
      </w:r>
      <w:r w:rsidR="009246CC">
        <w:t>digital</w:t>
      </w:r>
      <w:r w:rsidR="008B4BB3" w:rsidRPr="008B4BB3">
        <w:t xml:space="preserve"> communion, a </w:t>
      </w:r>
      <w:r w:rsidR="009246CC">
        <w:t>digital</w:t>
      </w:r>
      <w:r w:rsidR="008B4BB3" w:rsidRPr="008B4BB3">
        <w:t xml:space="preserve"> sacrament?”</w:t>
      </w:r>
      <w:r w:rsidR="008B4BB3">
        <w:rPr>
          <w:rStyle w:val="FootnoteReference"/>
        </w:rPr>
        <w:footnoteReference w:id="6"/>
      </w:r>
      <w:r w:rsidR="008B4BB3" w:rsidRPr="008B4BB3">
        <w:t xml:space="preserve"> </w:t>
      </w:r>
    </w:p>
    <w:p w14:paraId="64DCA69D" w14:textId="77777777" w:rsidR="00C01661" w:rsidRDefault="00C01661" w:rsidP="00A32F1B"/>
    <w:p w14:paraId="7FF0BEC1" w14:textId="77777777" w:rsidR="008B4BB3" w:rsidRDefault="0077018B" w:rsidP="00A32F1B">
      <w:r>
        <w:t xml:space="preserve">Burridge considers the contrasting replies of two theologians, </w:t>
      </w:r>
      <w:hyperlink r:id="rId10" w:history="1">
        <w:r w:rsidRPr="0077018B">
          <w:rPr>
            <w:rStyle w:val="Hyperlink"/>
          </w:rPr>
          <w:t xml:space="preserve">Paul </w:t>
        </w:r>
        <w:proofErr w:type="spellStart"/>
        <w:r w:rsidRPr="0077018B">
          <w:rPr>
            <w:rStyle w:val="Hyperlink"/>
          </w:rPr>
          <w:t>Fiddes</w:t>
        </w:r>
        <w:proofErr w:type="spellEnd"/>
      </w:hyperlink>
      <w:r>
        <w:t xml:space="preserve"> and </w:t>
      </w:r>
      <w:hyperlink r:id="rId11" w:history="1">
        <w:r w:rsidRPr="0077018B">
          <w:rPr>
            <w:rStyle w:val="Hyperlink"/>
          </w:rPr>
          <w:t>Bosco Peters</w:t>
        </w:r>
      </w:hyperlink>
      <w:r>
        <w:t>. He settles on reflections on Second Life by Christopher Hill, sometime Bishop of Guildford, who to put it crudely, splits the difference between “sacraments” and “sacramentals”; Second Life Anglican avatars cannot</w:t>
      </w:r>
      <w:r>
        <w:rPr>
          <w:b/>
          <w:bCs/>
        </w:rPr>
        <w:t xml:space="preserve"> </w:t>
      </w:r>
      <w:r w:rsidRPr="0077018B">
        <w:t>celebrate</w:t>
      </w:r>
      <w:r>
        <w:t xml:space="preserve"> Holy Communion but could receive it “spiritually” if a priest In Real Life is celebrating. Baptism cannot be celebrated online, but the renewal of baptismal vows (or those of marriage or ordination) may.</w:t>
      </w:r>
      <w:r>
        <w:rPr>
          <w:rStyle w:val="FootnoteReference"/>
        </w:rPr>
        <w:footnoteReference w:id="7"/>
      </w:r>
      <w:r>
        <w:t xml:space="preserve"> Two other “affirming” theologians</w:t>
      </w:r>
      <w:r w:rsidR="00D868E7">
        <w:t>’ conclusions</w:t>
      </w:r>
      <w:r>
        <w:t xml:space="preserve"> are discussed, Kate Lord and Simon </w:t>
      </w:r>
      <w:proofErr w:type="spellStart"/>
      <w:r>
        <w:t>Rundel</w:t>
      </w:r>
      <w:proofErr w:type="spellEnd"/>
      <w:r w:rsidR="00D868E7">
        <w:t xml:space="preserve">, and then Burridge returns to </w:t>
      </w:r>
      <w:r w:rsidR="004F5382">
        <w:t xml:space="preserve">agree with </w:t>
      </w:r>
      <w:r w:rsidR="00D868E7">
        <w:t xml:space="preserve">Paul </w:t>
      </w:r>
      <w:proofErr w:type="spellStart"/>
      <w:r w:rsidR="00D868E7">
        <w:t>Fiddes</w:t>
      </w:r>
      <w:proofErr w:type="spellEnd"/>
      <w:r w:rsidR="00D868E7">
        <w:t>.</w:t>
      </w:r>
    </w:p>
    <w:p w14:paraId="51D2FDA1" w14:textId="77777777" w:rsidR="004F5382" w:rsidRDefault="004F5382" w:rsidP="00A32F1B"/>
    <w:p w14:paraId="2658EBB9" w14:textId="77777777" w:rsidR="004F5382" w:rsidRPr="004F5382" w:rsidRDefault="004F5382" w:rsidP="004F5382">
      <w:pPr>
        <w:ind w:left="851" w:right="702"/>
        <w:jc w:val="both"/>
      </w:pPr>
      <w:r w:rsidRPr="004F5382">
        <w:lastRenderedPageBreak/>
        <w:t xml:space="preserve">On the one hand </w:t>
      </w:r>
      <w:r>
        <w:t>[doing digital theology]</w:t>
      </w:r>
      <w:r w:rsidRPr="004F5382">
        <w:t xml:space="preserve"> clarifies the very nature of sacraments by asking what qualifies as “material” or created “stuff” that can be the media for God’s presence, and how God uses it as an instrument of grace. On the other hand, it takes seriously our situation today, in which “virtual reality” needs to be understood theologically, rather than leaving it simply to the realms of technology and sociology. Moreover, by </w:t>
      </w:r>
      <w:proofErr w:type="spellStart"/>
      <w:r w:rsidRPr="004F5382">
        <w:t>practising</w:t>
      </w:r>
      <w:proofErr w:type="spellEnd"/>
      <w:r w:rsidRPr="004F5382">
        <w:t xml:space="preserve"> the two sacraments—or sacramentals—of eucharist and baptismal renewal in a virtual world, we may come to experience more profoundly the created universe itself as not only eucharistic but baptismal, where created beings, by immersion into the waters of death, come to a new creation.</w:t>
      </w:r>
      <w:r w:rsidR="009246CC">
        <w:rPr>
          <w:rStyle w:val="FootnoteReference"/>
        </w:rPr>
        <w:footnoteReference w:id="8"/>
      </w:r>
      <w:r w:rsidRPr="004F5382">
        <w:t xml:space="preserve"> </w:t>
      </w:r>
    </w:p>
    <w:p w14:paraId="3C57D0B4" w14:textId="77777777" w:rsidR="004F5382" w:rsidRDefault="004F5382" w:rsidP="00A32F1B"/>
    <w:p w14:paraId="0FEE6196" w14:textId="77777777" w:rsidR="00733935" w:rsidRDefault="00733935" w:rsidP="00A32F1B">
      <w:r>
        <w:t xml:space="preserve">Key to Burridge’s theology is </w:t>
      </w:r>
      <w:r w:rsidRPr="00733935">
        <w:rPr>
          <w:i/>
          <w:iCs/>
        </w:rPr>
        <w:t>intention</w:t>
      </w:r>
      <w:r>
        <w:t>. What does the celebrant intend</w:t>
      </w:r>
      <w:r w:rsidR="00527D5B">
        <w:t xml:space="preserve"> to consecrate? It is clear that the priest makes a difference between which bread and wine on the altar are consecrated and which is not. </w:t>
      </w:r>
    </w:p>
    <w:p w14:paraId="472262F3" w14:textId="77777777" w:rsidR="00527D5B" w:rsidRDefault="00527D5B" w:rsidP="00A32F1B"/>
    <w:p w14:paraId="0D3AEB9B" w14:textId="77777777" w:rsidR="00527D5B" w:rsidRDefault="00527D5B" w:rsidP="00527D5B">
      <w:pPr>
        <w:ind w:left="851" w:right="702"/>
        <w:jc w:val="both"/>
      </w:pPr>
      <w:r w:rsidRPr="00527D5B">
        <w:t>I was always taught that consecration was primarily about the priest's intention: thus traditionally, one fills up the cup(s) and the paten(s) and places them on the corporal (a clean white square of linen on the altar) and one’s sacramental intention is to consecrate everything on the corporal, as a kind of ‘zone of intention’</w:t>
      </w:r>
      <w:r>
        <w:t xml:space="preserve">. […] </w:t>
      </w:r>
      <w:r w:rsidRPr="00527D5B">
        <w:t xml:space="preserve">The 1662 Book of Common Prayer's instructions in italics/rubrics provide for a “fair white linen cloth upon the Table” – the corporal; then, when the Priest “hath so ordered the Bread and Wine, that he may with the more readiness and decency break the Bread before the people and take the Cup into his hands, he shall say the Prayer of Consecration, as </w:t>
      </w:r>
      <w:proofErr w:type="spellStart"/>
      <w:r w:rsidRPr="00527D5B">
        <w:t>followeth</w:t>
      </w:r>
      <w:proofErr w:type="spellEnd"/>
      <w:r w:rsidRPr="00527D5B">
        <w:t xml:space="preserve">”. The BCP also makes provision for consecrating more if “the consecrated Bread or Wine be all spent before all have communicated”. In other words, one does not just pour more wine out of the flagon or take unconsecrated wafers from the box, or more bread from the loaf, without repeating part of the Prayer of Consecration over the new elements. Afterwards, the rubric is clear that “if any of the Bread and Wine remain unconsecrated, the Curate shall have it to his own use”: thus, what was not put on the corporal, or that which was not consecrated by the president’s intention, they can take home and eat there for their meals. In contrast, “if any remain of that which was consecrated, it shall not be carried out of the church, but the Priest and such other of the Communicants as he shall then call unto him, shall, immediately after the Blessing, reverently eat and drink the same”. There is therefore a clear distinction between items of bread and wine, and those elements chosen and set aside to be consecrated by the celebrant’s deliberate intention. </w:t>
      </w:r>
    </w:p>
    <w:p w14:paraId="286D5F4B" w14:textId="77777777" w:rsidR="00527D5B" w:rsidRDefault="00527D5B" w:rsidP="00527D5B">
      <w:pPr>
        <w:ind w:left="851" w:right="702"/>
        <w:jc w:val="both"/>
      </w:pPr>
    </w:p>
    <w:p w14:paraId="06ED8CC0" w14:textId="77777777" w:rsidR="00527D5B" w:rsidRDefault="00527D5B" w:rsidP="00A32F1B">
      <w:r>
        <w:t>He then points out that large celebrations in cathedrals have been using the tactic of eucharistic ministers standing around the altar (and celebrant) without all these elements being physically touched by the presider. Even a greater “zone of intention” exists</w:t>
      </w:r>
      <w:r w:rsidR="00473180">
        <w:t xml:space="preserve"> at the annual Greenbelt Festival.</w:t>
      </w:r>
      <w:r w:rsidR="00473180">
        <w:rPr>
          <w:rStyle w:val="FootnoteReference"/>
        </w:rPr>
        <w:footnoteReference w:id="9"/>
      </w:r>
    </w:p>
    <w:p w14:paraId="623D66AF" w14:textId="77777777" w:rsidR="00473180" w:rsidRDefault="00473180" w:rsidP="00A32F1B"/>
    <w:p w14:paraId="6899259B" w14:textId="77777777" w:rsidR="00473180" w:rsidRDefault="00473180" w:rsidP="00473180">
      <w:pPr>
        <w:ind w:left="851" w:right="702"/>
        <w:jc w:val="both"/>
      </w:pPr>
      <w:r w:rsidRPr="00473180">
        <w:t xml:space="preserve">the Greenbelt festival has always included a communion service on the Sunday of the August Bank Holiday. With numbers attending often in excess of 20,000, not only is there no table large enough for sufficient chalices and patens to be placed upon it within range of the celebrant’s ‘consecrating touch’, but also any attempt to distribute communion by a relatively small group of eucharistic ministers would take all day! The pattern which has evolved is not unlike that at large services and ordinations, in that festival goers are encouraged to sit on the grass in small groups (a bit like the Feeding of the 5,000 in John 6!), and each group is given a bag containing some bread and a small bottle of wine. During the eucharistic prayer, someone in each group is encouraged </w:t>
      </w:r>
      <w:r w:rsidRPr="00473180">
        <w:lastRenderedPageBreak/>
        <w:t xml:space="preserve">to hold up their bread or wine at the appropriate point in a manner similar to the large services while the celebrant stretches out their hands towards the field with the intention to consecrate all the various breads and wines before them. </w:t>
      </w:r>
    </w:p>
    <w:p w14:paraId="5644A9F0" w14:textId="77777777" w:rsidR="00473180" w:rsidRDefault="00473180" w:rsidP="00473180">
      <w:pPr>
        <w:ind w:left="851" w:right="702"/>
        <w:jc w:val="both"/>
      </w:pPr>
    </w:p>
    <w:p w14:paraId="233834FB" w14:textId="77777777" w:rsidR="00473180" w:rsidRPr="00473180" w:rsidRDefault="00473180" w:rsidP="00473180">
      <w:pPr>
        <w:ind w:left="851" w:right="702"/>
        <w:jc w:val="both"/>
      </w:pPr>
      <w:proofErr w:type="gramStart"/>
      <w:r w:rsidRPr="00473180">
        <w:t>So</w:t>
      </w:r>
      <w:proofErr w:type="gramEnd"/>
      <w:r w:rsidRPr="00473180">
        <w:t xml:space="preserve"> this leads us, finally at last, to our key question: why can the ‘zone of intention’ not be extended through </w:t>
      </w:r>
      <w:r w:rsidR="009246CC">
        <w:t>digital</w:t>
      </w:r>
      <w:r w:rsidRPr="00473180">
        <w:t xml:space="preserve"> space to physical spaces on the other side of the planet? After, even if 10,000 miles seem a long way to us, mere grasshoppers on the surface of the globe, it is as nothing to the One who can traverse the entire universe in the blink of an eye. </w:t>
      </w:r>
      <w:r>
        <w:t>[HCCT III.13]</w:t>
      </w:r>
    </w:p>
    <w:p w14:paraId="3E553E07" w14:textId="77777777" w:rsidR="00527D5B" w:rsidRDefault="00527D5B" w:rsidP="00A32F1B"/>
    <w:p w14:paraId="673958E6" w14:textId="77777777" w:rsidR="00B82A43" w:rsidRDefault="00B82A43" w:rsidP="00A32F1B">
      <w:r>
        <w:t xml:space="preserve">Burridge finds a </w:t>
      </w:r>
      <w:r w:rsidR="00324CF4">
        <w:t>fundamental</w:t>
      </w:r>
      <w:r>
        <w:t xml:space="preserve"> difference </w:t>
      </w:r>
      <w:r w:rsidR="00305C3C">
        <w:t xml:space="preserve">exists between liturgies celebrated and broadcast on platforms like Facebook and YouTube, and those that can be “narrowcast” on participative software such as Microsoft Team or Zoom. </w:t>
      </w:r>
    </w:p>
    <w:p w14:paraId="1E145EE7" w14:textId="77777777" w:rsidR="00305C3C" w:rsidRDefault="00305C3C" w:rsidP="00A32F1B"/>
    <w:p w14:paraId="0E897440" w14:textId="77777777" w:rsidR="00305C3C" w:rsidRPr="00305C3C" w:rsidRDefault="00305C3C" w:rsidP="00305C3C">
      <w:pPr>
        <w:ind w:left="851" w:right="702"/>
        <w:jc w:val="both"/>
      </w:pPr>
      <w:r w:rsidRPr="00305C3C">
        <w:t xml:space="preserve">Whether bishops and church authorities like it or not, it must be recognized that such online services of holy communion are being widely adopted in contagious times as an alternative to fasting from communion or solitary eucharistic celebrations. There can be no doubt that they have become important and precious to many </w:t>
      </w:r>
      <w:proofErr w:type="gramStart"/>
      <w:r w:rsidRPr="00305C3C">
        <w:t>living</w:t>
      </w:r>
      <w:proofErr w:type="gramEnd"/>
      <w:r w:rsidRPr="00305C3C">
        <w:t xml:space="preserve"> alone and those locked down at home. They can provide real nourishment from physical elements of bread and wine which those from a ‘lower’ Zwinglian tradition appreciate as a true memorial of Christ’s passion and death. Catholics and those from a ‘higher’ tradition of priesthood and the ‘real presence’ will have serious concerns about whether such bread and wine can really become the Body and Blood of our Lord Jesus Christ, not least because of the need for a priest’s consecration for people gathered together in the same place and time. As with the old TV debates, this is made even worse by pre-recording such services for later broadcast.</w:t>
      </w:r>
      <w:r>
        <w:t xml:space="preserve"> [HCCT III.14]</w:t>
      </w:r>
      <w:r w:rsidR="00324CF4">
        <w:rPr>
          <w:rStyle w:val="FootnoteReference"/>
        </w:rPr>
        <w:footnoteReference w:id="10"/>
      </w:r>
    </w:p>
    <w:p w14:paraId="4A3D74CB" w14:textId="77777777" w:rsidR="00B82A43" w:rsidRDefault="00B82A43" w:rsidP="00A32F1B"/>
    <w:p w14:paraId="32B67CC5" w14:textId="77777777" w:rsidR="0023603C" w:rsidRDefault="0023603C" w:rsidP="00A32F1B">
      <w:r>
        <w:t>Broadcasting means that an impenetrable barrier exists between the priest and the people, whatever their intention. There is a need for personal interaction in “real” time (the moment shared by participants, wherever their geographical location) that prerecorded or livestreamed broadcasts simply cannot provide. Intentionality requires some minimal presence. This has led Burridge to experiment with creating a eucharistic community that uses Zoom.</w:t>
      </w:r>
    </w:p>
    <w:p w14:paraId="1DDD500F" w14:textId="77777777" w:rsidR="0023603C" w:rsidRDefault="0023603C" w:rsidP="00A32F1B"/>
    <w:p w14:paraId="4E5515A8" w14:textId="77777777" w:rsidR="0077018B" w:rsidRDefault="0023603C" w:rsidP="00A32F1B">
      <w:r>
        <w:t>T</w:t>
      </w:r>
      <w:r w:rsidR="004F5382">
        <w:t xml:space="preserve">he community he has created </w:t>
      </w:r>
      <w:r>
        <w:t>includes</w:t>
      </w:r>
      <w:r w:rsidR="004F5382">
        <w:t xml:space="preserve"> members from the UK, the US, South Africa, </w:t>
      </w:r>
      <w:r>
        <w:t>Estonia</w:t>
      </w:r>
      <w:r w:rsidR="004F5382">
        <w:t>, and France (</w:t>
      </w:r>
      <w:r w:rsidR="00756A0A">
        <w:t>this writer</w:t>
      </w:r>
      <w:r w:rsidR="004F5382">
        <w:rPr>
          <w:rStyle w:val="FootnoteReference"/>
        </w:rPr>
        <w:footnoteReference w:id="11"/>
      </w:r>
      <w:r w:rsidR="004F5382">
        <w:t xml:space="preserve">), including not only Anglican/Episcopalians, but also a </w:t>
      </w:r>
      <w:r w:rsidR="00733935">
        <w:t xml:space="preserve">Estonian </w:t>
      </w:r>
      <w:r w:rsidR="004F5382">
        <w:t xml:space="preserve">Lutheran pastor, </w:t>
      </w:r>
      <w:r>
        <w:t xml:space="preserve">an American Lutheran, </w:t>
      </w:r>
      <w:r w:rsidR="004F5382">
        <w:t xml:space="preserve">Roman Catholics, Baptists, and </w:t>
      </w:r>
      <w:r>
        <w:t>the</w:t>
      </w:r>
      <w:r w:rsidR="00756A0A">
        <w:t xml:space="preserve"> </w:t>
      </w:r>
      <w:r w:rsidR="004F5382">
        <w:t>Quaker</w:t>
      </w:r>
      <w:r>
        <w:t xml:space="preserve"> who hosts the services through his personal Zoom account</w:t>
      </w:r>
      <w:r w:rsidR="004F5382">
        <w:t>. This community follows Kate Lord’s prescription that the communicants have their own bread and wine that is visible to the celebrant on the computer screen, and that each receives separately by name using those elements.</w:t>
      </w:r>
    </w:p>
    <w:p w14:paraId="312CAF70" w14:textId="77777777" w:rsidR="0077018B" w:rsidRDefault="0077018B" w:rsidP="00A32F1B"/>
    <w:p w14:paraId="1A533AA0" w14:textId="77777777" w:rsidR="00096539" w:rsidRDefault="00096539" w:rsidP="00A32F1B">
      <w:r>
        <w:t>From this very thorough consideration of practices and theologies, including his own, Burridge concludes that a valid Eucharist can be celebrated with the aid of a direct online resource such as Zoom, with certain very clear strictures:</w:t>
      </w:r>
    </w:p>
    <w:p w14:paraId="05FCC4ED" w14:textId="77777777" w:rsidR="00096539" w:rsidRDefault="00096539" w:rsidP="00A32F1B"/>
    <w:p w14:paraId="4D1B5F6F" w14:textId="77777777" w:rsidR="00096539" w:rsidRPr="00096539" w:rsidRDefault="00096539" w:rsidP="00096539">
      <w:pPr>
        <w:numPr>
          <w:ilvl w:val="0"/>
          <w:numId w:val="2"/>
        </w:numPr>
        <w:jc w:val="both"/>
      </w:pPr>
      <w:proofErr w:type="gramStart"/>
      <w:r w:rsidRPr="00096539">
        <w:rPr>
          <w:lang w:val="fr-FR"/>
        </w:rPr>
        <w:t>􏰍</w:t>
      </w:r>
      <w:r w:rsidRPr="00096539">
        <w:t xml:space="preserve">  It</w:t>
      </w:r>
      <w:proofErr w:type="gramEnd"/>
      <w:r w:rsidRPr="00096539">
        <w:t xml:space="preserve"> was a </w:t>
      </w:r>
      <w:r w:rsidRPr="00096539">
        <w:rPr>
          <w:i/>
          <w:iCs/>
        </w:rPr>
        <w:t>mid-week service</w:t>
      </w:r>
      <w:r w:rsidRPr="00096539">
        <w:t xml:space="preserve">, in order to allow everyone to attend their own churches (even if via a live-stream or whatever) on Sundays; it also took place at </w:t>
      </w:r>
      <w:r w:rsidRPr="00096539">
        <w:rPr>
          <w:i/>
          <w:iCs/>
        </w:rPr>
        <w:t>midday UK time</w:t>
      </w:r>
      <w:r w:rsidRPr="00096539">
        <w:t xml:space="preserve">, in order to allow those </w:t>
      </w:r>
      <w:r w:rsidRPr="00096539">
        <w:lastRenderedPageBreak/>
        <w:t xml:space="preserve">in the far east or ‘down under’ to participate in their late evening, while those in America were able to have communion at the start of their day. </w:t>
      </w:r>
    </w:p>
    <w:p w14:paraId="2E290D07" w14:textId="77777777" w:rsidR="00096539" w:rsidRPr="00096539" w:rsidRDefault="00096539" w:rsidP="00096539">
      <w:pPr>
        <w:numPr>
          <w:ilvl w:val="0"/>
          <w:numId w:val="2"/>
        </w:numPr>
        <w:jc w:val="both"/>
      </w:pPr>
      <w:proofErr w:type="gramStart"/>
      <w:r w:rsidRPr="00096539">
        <w:rPr>
          <w:lang w:val="fr-FR"/>
        </w:rPr>
        <w:t>􏰍</w:t>
      </w:r>
      <w:r w:rsidRPr="00096539">
        <w:t xml:space="preserve">  We</w:t>
      </w:r>
      <w:proofErr w:type="gramEnd"/>
      <w:r w:rsidRPr="00096539">
        <w:t xml:space="preserve"> were therefore sharing communion </w:t>
      </w:r>
      <w:r w:rsidRPr="00096539">
        <w:rPr>
          <w:i/>
          <w:iCs/>
        </w:rPr>
        <w:t>at the same real time</w:t>
      </w:r>
      <w:r w:rsidRPr="00096539">
        <w:t xml:space="preserve">, regardless of what our clocks or watches said about the time zone, and </w:t>
      </w:r>
      <w:r w:rsidRPr="00096539">
        <w:rPr>
          <w:i/>
          <w:iCs/>
        </w:rPr>
        <w:t>in the same space</w:t>
      </w:r>
      <w:r w:rsidRPr="00096539">
        <w:t>, which may have been ‘</w:t>
      </w:r>
      <w:r w:rsidR="009246CC">
        <w:t>digital</w:t>
      </w:r>
      <w:r w:rsidRPr="00096539">
        <w:t xml:space="preserve">’ in cyber space, but was </w:t>
      </w:r>
      <w:r w:rsidRPr="00096539">
        <w:rPr>
          <w:i/>
          <w:iCs/>
        </w:rPr>
        <w:t xml:space="preserve">physically real </w:t>
      </w:r>
      <w:r w:rsidRPr="00096539">
        <w:t xml:space="preserve">in what we could see on the screens before us. </w:t>
      </w:r>
    </w:p>
    <w:p w14:paraId="77E58800" w14:textId="77777777" w:rsidR="00096539" w:rsidRPr="00096539" w:rsidRDefault="00096539" w:rsidP="00096539">
      <w:pPr>
        <w:numPr>
          <w:ilvl w:val="0"/>
          <w:numId w:val="2"/>
        </w:numPr>
        <w:jc w:val="both"/>
      </w:pPr>
      <w:proofErr w:type="gramStart"/>
      <w:r w:rsidRPr="00096539">
        <w:rPr>
          <w:lang w:val="fr-FR"/>
        </w:rPr>
        <w:t>􏰍</w:t>
      </w:r>
      <w:r w:rsidRPr="00096539">
        <w:t xml:space="preserve">  How</w:t>
      </w:r>
      <w:proofErr w:type="gramEnd"/>
      <w:r w:rsidRPr="00096539">
        <w:t xml:space="preserve"> quickly the group formed into a </w:t>
      </w:r>
      <w:r w:rsidRPr="00096539">
        <w:rPr>
          <w:i/>
          <w:iCs/>
        </w:rPr>
        <w:t xml:space="preserve">real ecclesial community </w:t>
      </w:r>
      <w:r w:rsidRPr="00096539">
        <w:t xml:space="preserve">(a house-church, or cell-group?), sharing not just the communion of their own bread and wine, but also the joys and sorrows, hopes and fears of everyone else – and learning to care for and pray for each other. </w:t>
      </w:r>
    </w:p>
    <w:p w14:paraId="3B9F6CA0" w14:textId="77777777" w:rsidR="00096539" w:rsidRPr="00096539" w:rsidRDefault="00096539" w:rsidP="00096539">
      <w:pPr>
        <w:numPr>
          <w:ilvl w:val="0"/>
          <w:numId w:val="2"/>
        </w:numPr>
        <w:jc w:val="both"/>
      </w:pPr>
      <w:proofErr w:type="gramStart"/>
      <w:r w:rsidRPr="00096539">
        <w:rPr>
          <w:lang w:val="fr-FR"/>
        </w:rPr>
        <w:t>􏰍</w:t>
      </w:r>
      <w:r w:rsidRPr="00096539">
        <w:t xml:space="preserve">  This</w:t>
      </w:r>
      <w:proofErr w:type="gramEnd"/>
      <w:r w:rsidRPr="00096539">
        <w:t xml:space="preserve"> sense of community was further deepened by setting up a ‘</w:t>
      </w:r>
      <w:r w:rsidR="00756A0A">
        <w:t>W</w:t>
      </w:r>
      <w:r w:rsidRPr="00096539">
        <w:t>hats</w:t>
      </w:r>
      <w:r w:rsidR="00756A0A">
        <w:t>A</w:t>
      </w:r>
      <w:r w:rsidRPr="00096539">
        <w:t xml:space="preserve">pp’ group on our mobile phones where </w:t>
      </w:r>
      <w:r w:rsidRPr="00096539">
        <w:rPr>
          <w:i/>
          <w:iCs/>
        </w:rPr>
        <w:t xml:space="preserve">news, messages, or prayer requests </w:t>
      </w:r>
      <w:r w:rsidRPr="00096539">
        <w:t xml:space="preserve">could be posted during the week in between each service. </w:t>
      </w:r>
    </w:p>
    <w:p w14:paraId="6E16FD14" w14:textId="77777777" w:rsidR="00096539" w:rsidRPr="00096539" w:rsidRDefault="00096539" w:rsidP="00096539">
      <w:pPr>
        <w:numPr>
          <w:ilvl w:val="0"/>
          <w:numId w:val="3"/>
        </w:numPr>
        <w:jc w:val="both"/>
      </w:pPr>
      <w:proofErr w:type="gramStart"/>
      <w:r w:rsidRPr="00096539">
        <w:rPr>
          <w:lang w:val="fr-FR"/>
        </w:rPr>
        <w:t>􏰍</w:t>
      </w:r>
      <w:r w:rsidRPr="00096539">
        <w:t xml:space="preserve">  The</w:t>
      </w:r>
      <w:proofErr w:type="gramEnd"/>
      <w:r w:rsidRPr="00096539">
        <w:t xml:space="preserve"> importance of using a </w:t>
      </w:r>
      <w:r w:rsidRPr="00096539">
        <w:rPr>
          <w:i/>
          <w:iCs/>
        </w:rPr>
        <w:t>full liturgical service</w:t>
      </w:r>
      <w:r w:rsidRPr="00096539">
        <w:t xml:space="preserve">, with confession, prayer and praise, singing hymns or listening to music, watching videos or pictures and illustrations, readings from the scriptures with a sermon, homily or reflections based upon them. </w:t>
      </w:r>
    </w:p>
    <w:p w14:paraId="02F7E8FF" w14:textId="77777777" w:rsidR="00096539" w:rsidRPr="00096539" w:rsidRDefault="00096539" w:rsidP="00096539">
      <w:pPr>
        <w:numPr>
          <w:ilvl w:val="0"/>
          <w:numId w:val="3"/>
        </w:numPr>
        <w:jc w:val="both"/>
      </w:pPr>
      <w:proofErr w:type="gramStart"/>
      <w:r w:rsidRPr="00096539">
        <w:rPr>
          <w:lang w:val="fr-FR"/>
        </w:rPr>
        <w:t>􏰍</w:t>
      </w:r>
      <w:r w:rsidRPr="00096539">
        <w:t xml:space="preserve">  While</w:t>
      </w:r>
      <w:proofErr w:type="gramEnd"/>
      <w:r w:rsidRPr="00096539">
        <w:t xml:space="preserve"> different members took it in turn to celebrate or preside over the service each week, they were all </w:t>
      </w:r>
      <w:r w:rsidRPr="00096539">
        <w:rPr>
          <w:i/>
          <w:iCs/>
        </w:rPr>
        <w:t>ordained and recognized by their different churches for this sacramental ministry</w:t>
      </w:r>
      <w:r w:rsidRPr="00096539">
        <w:t xml:space="preserve">; however, many of the sermons or homilies were delivered by lay members, most of whom were licensed or experienced in preaching and teaching in real life. </w:t>
      </w:r>
    </w:p>
    <w:p w14:paraId="7BB23482" w14:textId="77777777" w:rsidR="00096539" w:rsidRPr="00096539" w:rsidRDefault="00096539" w:rsidP="00096539">
      <w:pPr>
        <w:numPr>
          <w:ilvl w:val="0"/>
          <w:numId w:val="3"/>
        </w:numPr>
        <w:jc w:val="both"/>
      </w:pPr>
      <w:proofErr w:type="gramStart"/>
      <w:r w:rsidRPr="00096539">
        <w:rPr>
          <w:lang w:val="fr-FR"/>
        </w:rPr>
        <w:t>􏰍</w:t>
      </w:r>
      <w:r w:rsidRPr="00096539">
        <w:t xml:space="preserve">  The</w:t>
      </w:r>
      <w:proofErr w:type="gramEnd"/>
      <w:r w:rsidRPr="00096539">
        <w:t xml:space="preserve"> other </w:t>
      </w:r>
      <w:r w:rsidRPr="00096539">
        <w:rPr>
          <w:i/>
          <w:iCs/>
        </w:rPr>
        <w:t xml:space="preserve">clergy or ordained ministers present and participating could also perform any customary manual acts, elevate the elements, or extend their hands </w:t>
      </w:r>
      <w:r w:rsidRPr="00096539">
        <w:t xml:space="preserve">over their own elements or over all of those visible on the screen if they wished to share in the (con-?)celebration. </w:t>
      </w:r>
    </w:p>
    <w:p w14:paraId="7E955011" w14:textId="77777777" w:rsidR="00096539" w:rsidRPr="00096539" w:rsidRDefault="00096539" w:rsidP="00096539">
      <w:pPr>
        <w:numPr>
          <w:ilvl w:val="0"/>
          <w:numId w:val="3"/>
        </w:numPr>
        <w:jc w:val="both"/>
      </w:pPr>
      <w:proofErr w:type="gramStart"/>
      <w:r w:rsidRPr="00096539">
        <w:rPr>
          <w:lang w:val="fr-FR"/>
        </w:rPr>
        <w:t>􏰍</w:t>
      </w:r>
      <w:r w:rsidRPr="00096539">
        <w:t xml:space="preserve">  Since</w:t>
      </w:r>
      <w:proofErr w:type="gramEnd"/>
      <w:r w:rsidRPr="00096539">
        <w:t xml:space="preserve"> each communicant provided their own elements, those whose traditions or even Canon Law required </w:t>
      </w:r>
      <w:r w:rsidRPr="00096539">
        <w:rPr>
          <w:i/>
          <w:iCs/>
        </w:rPr>
        <w:t xml:space="preserve">particular preparation (wheat or alcohol) </w:t>
      </w:r>
      <w:r w:rsidRPr="00096539">
        <w:t xml:space="preserve">could do so. </w:t>
      </w:r>
    </w:p>
    <w:p w14:paraId="412DA239" w14:textId="77777777" w:rsidR="00096539" w:rsidRPr="00096539" w:rsidRDefault="00096539" w:rsidP="00096539">
      <w:pPr>
        <w:numPr>
          <w:ilvl w:val="0"/>
          <w:numId w:val="3"/>
        </w:numPr>
        <w:jc w:val="both"/>
      </w:pPr>
      <w:proofErr w:type="gramStart"/>
      <w:r w:rsidRPr="00096539">
        <w:rPr>
          <w:lang w:val="fr-FR"/>
        </w:rPr>
        <w:t>􏰍</w:t>
      </w:r>
      <w:r w:rsidRPr="00096539">
        <w:t xml:space="preserve">  Similarly</w:t>
      </w:r>
      <w:proofErr w:type="gramEnd"/>
      <w:r w:rsidRPr="00096539">
        <w:t xml:space="preserve">, those whose traditions required </w:t>
      </w:r>
      <w:r w:rsidRPr="00096539">
        <w:rPr>
          <w:i/>
          <w:iCs/>
        </w:rPr>
        <w:t xml:space="preserve">any particular form of ablutions </w:t>
      </w:r>
      <w:r w:rsidRPr="00096539">
        <w:t xml:space="preserve">could do so after the communion. </w:t>
      </w:r>
    </w:p>
    <w:p w14:paraId="0EB53CE7" w14:textId="77777777" w:rsidR="00096539" w:rsidRPr="00096539" w:rsidRDefault="00096539" w:rsidP="00096539">
      <w:pPr>
        <w:numPr>
          <w:ilvl w:val="0"/>
          <w:numId w:val="3"/>
        </w:numPr>
        <w:jc w:val="both"/>
      </w:pPr>
      <w:proofErr w:type="gramStart"/>
      <w:r w:rsidRPr="00096539">
        <w:rPr>
          <w:lang w:val="fr-FR"/>
        </w:rPr>
        <w:t>􏰍</w:t>
      </w:r>
      <w:r w:rsidRPr="00096539">
        <w:t xml:space="preserve">  Because</w:t>
      </w:r>
      <w:proofErr w:type="gramEnd"/>
      <w:r w:rsidRPr="00096539">
        <w:t xml:space="preserve"> we were all locked down in our own homes around the world, there were no </w:t>
      </w:r>
      <w:r w:rsidRPr="00096539">
        <w:rPr>
          <w:i/>
          <w:iCs/>
        </w:rPr>
        <w:t>concerns about health and safety, or about contagion or infection</w:t>
      </w:r>
      <w:r w:rsidRPr="00096539">
        <w:t xml:space="preserve">, while the only </w:t>
      </w:r>
      <w:r w:rsidRPr="00096539">
        <w:rPr>
          <w:i/>
          <w:iCs/>
        </w:rPr>
        <w:t xml:space="preserve">virus </w:t>
      </w:r>
      <w:r w:rsidRPr="00096539">
        <w:t xml:space="preserve">which might be transmitted would come from, and affect, only our computers – and of course everyone had their own anti-viral software to prevent that spread! </w:t>
      </w:r>
    </w:p>
    <w:p w14:paraId="59EE1560" w14:textId="77777777" w:rsidR="00096539" w:rsidRPr="00096539" w:rsidRDefault="00096539" w:rsidP="00096539">
      <w:pPr>
        <w:ind w:left="720"/>
        <w:jc w:val="both"/>
      </w:pPr>
    </w:p>
    <w:p w14:paraId="1DB6EB34" w14:textId="77777777" w:rsidR="00096539" w:rsidRDefault="00096539" w:rsidP="00096539">
      <w:pPr>
        <w:ind w:left="567" w:right="419"/>
        <w:jc w:val="both"/>
      </w:pPr>
      <w:r w:rsidRPr="00096539">
        <w:t xml:space="preserve">In this way, we believe that such </w:t>
      </w:r>
      <w:r w:rsidRPr="00096539">
        <w:rPr>
          <w:i/>
          <w:iCs/>
        </w:rPr>
        <w:t xml:space="preserve">participatory, simultaneous, online communion services </w:t>
      </w:r>
      <w:r w:rsidRPr="00096539">
        <w:t xml:space="preserve">using webinar platforms like Zoom, met all the </w:t>
      </w:r>
      <w:r w:rsidRPr="00096539">
        <w:rPr>
          <w:i/>
          <w:iCs/>
        </w:rPr>
        <w:t xml:space="preserve">criteria and requirements </w:t>
      </w:r>
      <w:r w:rsidRPr="00096539">
        <w:t xml:space="preserve">which emerged in our real-world considerations in Part II, but without any of their problems, as well as avoiding the problems in Chapter 12 about </w:t>
      </w:r>
      <w:r w:rsidRPr="00096539">
        <w:rPr>
          <w:i/>
          <w:iCs/>
        </w:rPr>
        <w:t xml:space="preserve">avatars, anonymity, and </w:t>
      </w:r>
      <w:r w:rsidR="009246CC">
        <w:rPr>
          <w:i/>
          <w:iCs/>
        </w:rPr>
        <w:t>digital</w:t>
      </w:r>
      <w:r w:rsidRPr="00096539">
        <w:rPr>
          <w:i/>
          <w:iCs/>
        </w:rPr>
        <w:t xml:space="preserve"> communion </w:t>
      </w:r>
      <w:r w:rsidRPr="00096539">
        <w:t xml:space="preserve">elements in ‘second life’ as well as the concerns about </w:t>
      </w:r>
      <w:r w:rsidRPr="00096539">
        <w:rPr>
          <w:i/>
          <w:iCs/>
        </w:rPr>
        <w:t xml:space="preserve">broadcasts and live-streams </w:t>
      </w:r>
      <w:r w:rsidRPr="00096539">
        <w:t xml:space="preserve">in Chapter 14 where neither the celebrant nor the communicants can communicate fully with each other at the same time and same virtual space. </w:t>
      </w:r>
    </w:p>
    <w:p w14:paraId="0D69EFE1" w14:textId="77777777" w:rsidR="00733935" w:rsidRDefault="00733935" w:rsidP="00096539">
      <w:pPr>
        <w:ind w:left="567" w:right="419"/>
        <w:jc w:val="both"/>
      </w:pPr>
    </w:p>
    <w:p w14:paraId="342430E1" w14:textId="77777777" w:rsidR="00733935" w:rsidRDefault="00733935" w:rsidP="00096539">
      <w:pPr>
        <w:ind w:left="567" w:right="419"/>
        <w:jc w:val="both"/>
      </w:pPr>
    </w:p>
    <w:p w14:paraId="6B73ECAC" w14:textId="77777777" w:rsidR="00733935" w:rsidRDefault="00733935">
      <w:r>
        <w:br w:type="page"/>
      </w:r>
    </w:p>
    <w:p w14:paraId="594B6085" w14:textId="77777777" w:rsidR="00610E97" w:rsidRDefault="00300119" w:rsidP="00096539">
      <w:pPr>
        <w:spacing w:line="360" w:lineRule="auto"/>
        <w:jc w:val="center"/>
        <w:rPr>
          <w:rFonts w:eastAsia="Times New Roman" w:cs="Times New Roman"/>
          <w:b/>
          <w:bCs/>
          <w:i/>
          <w:iCs/>
        </w:rPr>
      </w:pPr>
      <w:r w:rsidRPr="00300119">
        <w:rPr>
          <w:rFonts w:eastAsia="Times New Roman" w:cs="Times New Roman"/>
          <w:b/>
          <w:bCs/>
          <w:i/>
          <w:iCs/>
        </w:rPr>
        <w:lastRenderedPageBreak/>
        <w:t>Beginning a Conversation on Liturgy and Virtual Eucharist amid the Challenges of Today’s Missional Context</w:t>
      </w:r>
    </w:p>
    <w:p w14:paraId="3BC2A6A8" w14:textId="77777777" w:rsidR="00300119" w:rsidRDefault="00300119" w:rsidP="00096539">
      <w:pPr>
        <w:spacing w:line="360" w:lineRule="auto"/>
        <w:jc w:val="center"/>
        <w:rPr>
          <w:rFonts w:eastAsia="Times New Roman" w:cs="Times New Roman"/>
          <w:b/>
          <w:bCs/>
          <w:i/>
          <w:iCs/>
        </w:rPr>
      </w:pPr>
      <w:r>
        <w:rPr>
          <w:rFonts w:eastAsia="Times New Roman" w:cs="Times New Roman"/>
          <w:b/>
          <w:bCs/>
          <w:i/>
          <w:iCs/>
        </w:rPr>
        <w:t>&amp;</w:t>
      </w:r>
    </w:p>
    <w:p w14:paraId="35805ACA" w14:textId="77777777" w:rsidR="00300119" w:rsidRDefault="00300119" w:rsidP="00300119">
      <w:pPr>
        <w:spacing w:line="360" w:lineRule="auto"/>
        <w:jc w:val="center"/>
        <w:rPr>
          <w:rFonts w:eastAsia="Times New Roman" w:cs="Times New Roman"/>
          <w:b/>
          <w:bCs/>
          <w:i/>
          <w:iCs/>
        </w:rPr>
      </w:pPr>
      <w:r w:rsidRPr="00096539">
        <w:rPr>
          <w:rFonts w:eastAsia="Times New Roman" w:cs="Times New Roman"/>
          <w:b/>
          <w:bCs/>
          <w:i/>
          <w:iCs/>
        </w:rPr>
        <w:t>The Eucharist In Today’s Missional Context</w:t>
      </w:r>
    </w:p>
    <w:p w14:paraId="1827D678" w14:textId="77777777" w:rsidR="00300119" w:rsidRPr="00096539" w:rsidRDefault="00300119" w:rsidP="00096539">
      <w:pPr>
        <w:spacing w:line="360" w:lineRule="auto"/>
        <w:jc w:val="center"/>
        <w:rPr>
          <w:rFonts w:eastAsia="Times New Roman" w:cs="Times New Roman"/>
          <w:b/>
          <w:bCs/>
          <w:i/>
          <w:iCs/>
        </w:rPr>
      </w:pPr>
    </w:p>
    <w:p w14:paraId="4B5B8053" w14:textId="77777777" w:rsidR="00096539" w:rsidRPr="00096539" w:rsidRDefault="00096539" w:rsidP="00096539">
      <w:pPr>
        <w:spacing w:line="360" w:lineRule="auto"/>
        <w:jc w:val="center"/>
        <w:rPr>
          <w:rFonts w:eastAsia="Times New Roman" w:cs="Times New Roman"/>
          <w:b/>
          <w:bCs/>
          <w:i/>
          <w:iCs/>
        </w:rPr>
      </w:pPr>
      <w:r w:rsidRPr="00096539">
        <w:rPr>
          <w:rFonts w:eastAsia="Times New Roman" w:cs="Times New Roman"/>
          <w:b/>
          <w:bCs/>
          <w:i/>
          <w:iCs/>
        </w:rPr>
        <w:t>By C. Andrew Doyle</w:t>
      </w:r>
    </w:p>
    <w:p w14:paraId="1056DBFA" w14:textId="77777777" w:rsidR="00096539" w:rsidRPr="00096539" w:rsidRDefault="00096539" w:rsidP="00A32F1B"/>
    <w:p w14:paraId="6F41C7E8" w14:textId="77777777" w:rsidR="00096539" w:rsidRPr="00300119" w:rsidRDefault="00096539" w:rsidP="00096539">
      <w:pPr>
        <w:jc w:val="both"/>
        <w:rPr>
          <w:i/>
          <w:iCs/>
        </w:rPr>
      </w:pPr>
      <w:r w:rsidRPr="00096539">
        <w:t>Bishop Doyle begins</w:t>
      </w:r>
      <w:r>
        <w:t xml:space="preserve"> </w:t>
      </w:r>
      <w:r w:rsidR="00300119" w:rsidRPr="00300119">
        <w:rPr>
          <w:i/>
          <w:iCs/>
        </w:rPr>
        <w:t>The Eucharist In Today’s Missional Context</w:t>
      </w:r>
      <w:r w:rsidRPr="00096539">
        <w:t xml:space="preserve">, </w:t>
      </w:r>
      <w:r w:rsidR="00D11B56">
        <w:t xml:space="preserve">an abridged version of a </w:t>
      </w:r>
      <w:r w:rsidR="00473180">
        <w:t>much longer</w:t>
      </w:r>
      <w:r w:rsidR="00D11B56">
        <w:t xml:space="preserve"> </w:t>
      </w:r>
      <w:r w:rsidR="003744C2">
        <w:t>manuscript</w:t>
      </w:r>
      <w:r w:rsidR="00D11B56">
        <w:t>,</w:t>
      </w:r>
      <w:r w:rsidR="00300119">
        <w:t xml:space="preserve"> </w:t>
      </w:r>
      <w:r w:rsidR="00300119" w:rsidRPr="00300119">
        <w:rPr>
          <w:i/>
          <w:iCs/>
        </w:rPr>
        <w:t>Beginning a Conversation on Liturgy and Virtual Eucharist amid the Challenges of Today’s Missional Context</w:t>
      </w:r>
      <w:r w:rsidR="003744C2">
        <w:rPr>
          <w:i/>
          <w:iCs/>
        </w:rPr>
        <w:t>,</w:t>
      </w:r>
      <w:r w:rsidR="00D11B56">
        <w:rPr>
          <w:rStyle w:val="FootnoteReference"/>
        </w:rPr>
        <w:footnoteReference w:id="12"/>
      </w:r>
      <w:r w:rsidR="00D11B56">
        <w:t xml:space="preserve"> with these words:</w:t>
      </w:r>
    </w:p>
    <w:p w14:paraId="499EF110" w14:textId="77777777" w:rsidR="00101927" w:rsidRPr="00096539" w:rsidRDefault="00101927" w:rsidP="00096539">
      <w:pPr>
        <w:jc w:val="both"/>
      </w:pPr>
    </w:p>
    <w:p w14:paraId="7192CE4C" w14:textId="77777777" w:rsidR="00096539" w:rsidRPr="00096539" w:rsidRDefault="00096539" w:rsidP="00101927">
      <w:pPr>
        <w:ind w:left="567" w:right="702"/>
        <w:jc w:val="both"/>
        <w:rPr>
          <w:rFonts w:eastAsia="Times New Roman" w:cs="Times New Roman"/>
        </w:rPr>
      </w:pPr>
      <w:r w:rsidRPr="00096539">
        <w:t>“</w:t>
      </w:r>
      <w:r w:rsidRPr="00096539">
        <w:rPr>
          <w:rFonts w:eastAsia="Times New Roman" w:cs="Times New Roman"/>
        </w:rPr>
        <w:t>The past months have been a time of profound grief. While we mourn friends and family and anxiously await an end to the pandemic, we are bereft of the familiar comfort of “the gifts of God for the people of God.” As Bishop of the Diocese of Texas, I grieve along with the clergy and baptized faithful in our churches. Grief engenders sorrow, but it can also manifest as anger, frustration, and the urge “to do something” to fix the situation. Grief is, however, not usually a constructive catalyst for well-reasoned innovation.</w:t>
      </w:r>
    </w:p>
    <w:p w14:paraId="2801317F" w14:textId="77777777" w:rsidR="00096539" w:rsidRDefault="00096539" w:rsidP="00096539"/>
    <w:p w14:paraId="50D4A097" w14:textId="77777777" w:rsidR="00101927" w:rsidRPr="00101927" w:rsidRDefault="00664904" w:rsidP="00101927">
      <w:r w:rsidRPr="00664904">
        <w:t>Both</w:t>
      </w:r>
      <w:r>
        <w:rPr>
          <w:i/>
          <w:iCs/>
        </w:rPr>
        <w:t xml:space="preserve"> </w:t>
      </w:r>
      <w:r w:rsidRPr="00300119">
        <w:rPr>
          <w:i/>
          <w:iCs/>
        </w:rPr>
        <w:t>Beginning a Conversation on Liturgy and Virtual Eucharist amid the Challenges of Today’s Missional Contex</w:t>
      </w:r>
      <w:r>
        <w:rPr>
          <w:i/>
          <w:iCs/>
        </w:rPr>
        <w:t xml:space="preserve">t </w:t>
      </w:r>
      <w:r w:rsidRPr="00664904">
        <w:t>[BCLVE]</w:t>
      </w:r>
      <w:r>
        <w:rPr>
          <w:i/>
          <w:iCs/>
        </w:rPr>
        <w:t xml:space="preserve"> </w:t>
      </w:r>
      <w:r w:rsidRPr="00664904">
        <w:t>and</w:t>
      </w:r>
      <w:r>
        <w:rPr>
          <w:i/>
          <w:iCs/>
        </w:rPr>
        <w:t xml:space="preserve"> </w:t>
      </w:r>
      <w:r w:rsidR="00101927" w:rsidRPr="00101927">
        <w:rPr>
          <w:i/>
          <w:iCs/>
        </w:rPr>
        <w:t>The Eucharist In Today’s Missional Context</w:t>
      </w:r>
      <w:r w:rsidR="00101927">
        <w:rPr>
          <w:b/>
          <w:bCs/>
          <w:i/>
          <w:iCs/>
        </w:rPr>
        <w:t xml:space="preserve"> </w:t>
      </w:r>
      <w:r w:rsidR="00101927">
        <w:t xml:space="preserve"> [ETMC] i</w:t>
      </w:r>
      <w:r w:rsidR="00101927" w:rsidRPr="00101927">
        <w:t>ntend such reasoned discussion.</w:t>
      </w:r>
      <w:r w:rsidR="00101927">
        <w:t xml:space="preserve"> In contrast to </w:t>
      </w:r>
      <w:r w:rsidR="003744C2">
        <w:t xml:space="preserve">Canon </w:t>
      </w:r>
      <w:r w:rsidR="00101927">
        <w:t xml:space="preserve">Burridge, Bishop Doyle presents a </w:t>
      </w:r>
      <w:r>
        <w:t xml:space="preserve">purely </w:t>
      </w:r>
      <w:r w:rsidR="00101927">
        <w:t xml:space="preserve">philosophical theological argument against </w:t>
      </w:r>
      <w:r w:rsidR="00300119">
        <w:t xml:space="preserve">celebrating </w:t>
      </w:r>
      <w:r w:rsidR="00101927">
        <w:t xml:space="preserve">Eucharist in the virtual world. One of his perennial concerns </w:t>
      </w:r>
      <w:r w:rsidR="0011452E">
        <w:t xml:space="preserve">in his writing (and ministry overall) </w:t>
      </w:r>
      <w:r w:rsidR="00101927">
        <w:t xml:space="preserve">has been how the Church should engage its context: as an instrument of God’s mission in creation. It is the Church of the </w:t>
      </w:r>
      <w:r w:rsidR="00E34C94">
        <w:t xml:space="preserve">present </w:t>
      </w:r>
      <w:r w:rsidR="00101927">
        <w:t>as well as the</w:t>
      </w:r>
      <w:r w:rsidR="00E34C94" w:rsidRPr="00E34C94">
        <w:t xml:space="preserve"> </w:t>
      </w:r>
      <w:r w:rsidR="00E34C94">
        <w:t>past</w:t>
      </w:r>
      <w:r w:rsidR="00101927">
        <w:t>, battling “</w:t>
      </w:r>
      <w:r w:rsidR="00101927" w:rsidRPr="00101927">
        <w:t>ethnic prejudice, loneliness, sickness, sin and death</w:t>
      </w:r>
      <w:r w:rsidR="00101927">
        <w:t>” whether in the world of “self-centered Roman paganism” or self-absorbed contemporary Western culture, what Charles Taylor calls “the imminent frame”</w:t>
      </w:r>
      <w:r w:rsidR="00300119">
        <w:t>. This is</w:t>
      </w:r>
      <w:r w:rsidR="00101927">
        <w:t xml:space="preserve"> the flat materialist reality that only science reveal</w:t>
      </w:r>
      <w:r>
        <w:t>s</w:t>
      </w:r>
      <w:r w:rsidR="00101927">
        <w:t>, to the exclusion of any other pers</w:t>
      </w:r>
      <w:r w:rsidR="00E34C94">
        <w:t>pec</w:t>
      </w:r>
      <w:r w:rsidR="00101927">
        <w:t xml:space="preserve">tive, especially a supernatural one. </w:t>
      </w:r>
      <w:r w:rsidR="00551D77">
        <w:t>The frame engenders a solipsistic “buffered self” to whom only our conscious reality is valued as real:</w:t>
      </w:r>
      <w:r w:rsidR="00551D77">
        <w:rPr>
          <w:rStyle w:val="FootnoteReference"/>
        </w:rPr>
        <w:footnoteReference w:id="13"/>
      </w:r>
      <w:r w:rsidR="00551D77">
        <w:t xml:space="preserve"> all others are like movie characters on a screen, without claim on us except as how they serve my needs.</w:t>
      </w:r>
    </w:p>
    <w:p w14:paraId="08219754" w14:textId="77777777" w:rsidR="00096539" w:rsidRDefault="00096539" w:rsidP="00096539"/>
    <w:p w14:paraId="0BB71629" w14:textId="77777777" w:rsidR="005515C4" w:rsidRDefault="00551D77" w:rsidP="00096539">
      <w:r w:rsidRPr="00E34C94">
        <w:t>Doyle quotes David Chalmers</w:t>
      </w:r>
      <w:r w:rsidRPr="00E34C94">
        <w:rPr>
          <w:rStyle w:val="FootnoteReference"/>
        </w:rPr>
        <w:footnoteReference w:id="14"/>
      </w:r>
      <w:r w:rsidRPr="00E34C94">
        <w:t xml:space="preserve"> to the effect that in this light, there is little difference between physical and online reality</w:t>
      </w:r>
      <w:r w:rsidR="0011452E">
        <w:t>: “</w:t>
      </w:r>
      <w:r w:rsidR="0011452E" w:rsidRPr="0011452E">
        <w:t>virtual reality is a sort of genuine reality, virtual objects are real objects, and what goes on in virtual reality is truly real.”</w:t>
      </w:r>
      <w:r w:rsidR="0011452E" w:rsidRPr="0011452E">
        <w:rPr>
          <w:vertAlign w:val="superscript"/>
        </w:rPr>
        <w:footnoteReference w:id="15"/>
      </w:r>
      <w:r w:rsidRPr="00E34C94">
        <w:t>. For him, “virtual reality and the world share the same foundation: they are both impressions of an independent mind. Since all human knowledge derives from the perspective of independent minds, there is ultimately no qualitative difference between the two</w:t>
      </w:r>
      <w:r w:rsidR="005515C4">
        <w:t>,” Doyle writes.</w:t>
      </w:r>
      <w:r w:rsidRPr="00E34C94">
        <w:t xml:space="preserve"> </w:t>
      </w:r>
      <w:r w:rsidR="00A74C5F">
        <w:t>Chalmers’ thought is a thorough-going example of the buffered self.</w:t>
      </w:r>
      <w:r w:rsidR="00A74C5F">
        <w:rPr>
          <w:rStyle w:val="FootnoteReference"/>
        </w:rPr>
        <w:footnoteReference w:id="16"/>
      </w:r>
    </w:p>
    <w:p w14:paraId="09D9CF8E" w14:textId="77777777" w:rsidR="005515C4" w:rsidRDefault="005515C4" w:rsidP="00096539"/>
    <w:p w14:paraId="03FC37F5" w14:textId="77777777" w:rsidR="005515C4" w:rsidRDefault="005515C4" w:rsidP="00096539">
      <w:pPr>
        <w:rPr>
          <w:iCs/>
        </w:rPr>
      </w:pPr>
      <w:r>
        <w:t xml:space="preserve">He challenges Chalmers by spelling out what actually transpires technically when a liturgy is livestreamed. The person being filmed is not the same as the representation of that priest on someone’s </w:t>
      </w:r>
      <w:r>
        <w:lastRenderedPageBreak/>
        <w:t>remote screen</w:t>
      </w:r>
      <w:r w:rsidR="00DF0990">
        <w:t xml:space="preserve">, even less so when </w:t>
      </w:r>
      <w:r w:rsidR="00A74C5F">
        <w:t xml:space="preserve">there is no opportunity </w:t>
      </w:r>
      <w:r w:rsidR="00A74C5F">
        <w:rPr>
          <w:iCs/>
        </w:rPr>
        <w:t xml:space="preserve">for interaction with the cleric, and even less when </w:t>
      </w:r>
      <w:r w:rsidR="00DF0990">
        <w:t>the liturgy is not livestreamed</w:t>
      </w:r>
      <w:r>
        <w:t xml:space="preserve">. Referring to Jean Baudrillard’s </w:t>
      </w:r>
      <w:r w:rsidRPr="005515C4">
        <w:rPr>
          <w:i/>
          <w:iCs/>
        </w:rPr>
        <w:t>Simulacres et simulations</w:t>
      </w:r>
      <w:r>
        <w:t xml:space="preserve"> and his concern that technology allows us to reproduce </w:t>
      </w:r>
      <w:r w:rsidRPr="00DF0990">
        <w:rPr>
          <w:i/>
          <w:iCs/>
        </w:rPr>
        <w:t>ad infinitum</w:t>
      </w:r>
      <w:r>
        <w:t xml:space="preserve"> copies (simulacra</w:t>
      </w:r>
      <w:r w:rsidR="00DF0990">
        <w:t xml:space="preserve">s) that progressively degrade. As humans are symbol-bearing and symbol-making creatures, we are now awash in symbols and metaphors coming at us from all (virtual) directions. </w:t>
      </w:r>
      <w:r w:rsidR="00DF0990">
        <w:rPr>
          <w:iCs/>
        </w:rPr>
        <w:t>“</w:t>
      </w:r>
      <w:r w:rsidR="00DF0990" w:rsidRPr="00DF0990">
        <w:rPr>
          <w:iCs/>
        </w:rPr>
        <w:t>Today abstraction is no longer that of the map, the double, the mirror, or the concept. Simulation is no longer that of a territory, a referential being or substance. It is the generation by models of a real without origin or reality: A hyperreal.</w:t>
      </w:r>
      <w:r w:rsidR="00DF0990">
        <w:rPr>
          <w:iCs/>
        </w:rPr>
        <w:t>”</w:t>
      </w:r>
      <w:r w:rsidR="00DF0990" w:rsidRPr="00DF0990">
        <w:rPr>
          <w:iCs/>
          <w:vertAlign w:val="superscript"/>
        </w:rPr>
        <w:footnoteReference w:id="17"/>
      </w:r>
      <w:r w:rsidR="00DF0990">
        <w:rPr>
          <w:iCs/>
        </w:rPr>
        <w:t xml:space="preserve"> </w:t>
      </w:r>
    </w:p>
    <w:p w14:paraId="7DFB5C69" w14:textId="77777777" w:rsidR="00A74C5F" w:rsidRDefault="00A74C5F" w:rsidP="00096539">
      <w:pPr>
        <w:rPr>
          <w:iCs/>
        </w:rPr>
      </w:pPr>
    </w:p>
    <w:p w14:paraId="2F152101" w14:textId="77777777" w:rsidR="00A74C5F" w:rsidRDefault="00A74C5F" w:rsidP="00096539">
      <w:pPr>
        <w:rPr>
          <w:iCs/>
        </w:rPr>
      </w:pPr>
      <w:r>
        <w:rPr>
          <w:iCs/>
        </w:rPr>
        <w:t xml:space="preserve">In order to address the epistemological crisis that confuses physical and virtual, Doyle turns to Michael Arbib and Mary Hesse’s </w:t>
      </w:r>
      <w:r w:rsidRPr="00A74C5F">
        <w:rPr>
          <w:i/>
        </w:rPr>
        <w:t>The Construction of Reality</w:t>
      </w:r>
      <w:r>
        <w:rPr>
          <w:iCs/>
        </w:rPr>
        <w:t xml:space="preserve">. </w:t>
      </w:r>
      <w:r w:rsidRPr="00A74C5F">
        <w:rPr>
          <w:iCs/>
        </w:rPr>
        <w:t>Modernity identifies the source of human knowing with the natural sciences and social sciences.</w:t>
      </w:r>
      <w:r w:rsidRPr="00A74C5F">
        <w:rPr>
          <w:iCs/>
          <w:vertAlign w:val="superscript"/>
        </w:rPr>
        <w:footnoteReference w:id="18"/>
      </w:r>
      <w:r>
        <w:rPr>
          <w:iCs/>
        </w:rPr>
        <w:t xml:space="preserve"> </w:t>
      </w:r>
      <w:r w:rsidRPr="00A74C5F">
        <w:rPr>
          <w:iCs/>
        </w:rPr>
        <w:t>“Reality is intrinsically ‘verificationist’ in that it assumes that what is in space-time is all there is, because that is what we appear to have direct access to, and it is reinforced in everyday interactions and in the success of science.”</w:t>
      </w:r>
      <w:r w:rsidRPr="00A74C5F">
        <w:rPr>
          <w:iCs/>
          <w:vertAlign w:val="superscript"/>
        </w:rPr>
        <w:footnoteReference w:id="19"/>
      </w:r>
      <w:r>
        <w:rPr>
          <w:iCs/>
        </w:rPr>
        <w:t xml:space="preserve"> </w:t>
      </w:r>
      <w:r w:rsidR="00DC3AC2">
        <w:rPr>
          <w:iCs/>
        </w:rPr>
        <w:t xml:space="preserve">However, presenting a complex theory of “schemas” that make up human consciousness, Arbib and Hesse deny such a stunted view. </w:t>
      </w:r>
      <w:r w:rsidR="00DC3AC2" w:rsidRPr="00DC3AC2">
        <w:rPr>
          <w:iCs/>
        </w:rPr>
        <w:t xml:space="preserve">Based on their research, </w:t>
      </w:r>
      <w:r w:rsidR="00DC3AC2">
        <w:rPr>
          <w:iCs/>
        </w:rPr>
        <w:t>[Doyle argues]</w:t>
      </w:r>
      <w:r w:rsidR="00DC3AC2" w:rsidRPr="00DC3AC2">
        <w:rPr>
          <w:iCs/>
        </w:rPr>
        <w:t xml:space="preserve"> that liturgy (not unlike reality itself) is a mix of language as metaphor, symbol systems, ideology, religion plus human mental states, and social constructions.</w:t>
      </w:r>
    </w:p>
    <w:p w14:paraId="589FFCC0" w14:textId="77777777" w:rsidR="00DC3AC2" w:rsidRDefault="00DC3AC2" w:rsidP="00096539">
      <w:pPr>
        <w:rPr>
          <w:iCs/>
        </w:rPr>
      </w:pPr>
    </w:p>
    <w:p w14:paraId="0CB04658" w14:textId="77777777" w:rsidR="00DC3AC2" w:rsidRDefault="00B60DC6" w:rsidP="00096539">
      <w:pPr>
        <w:rPr>
          <w:iCs/>
        </w:rPr>
      </w:pPr>
      <w:r>
        <w:rPr>
          <w:iCs/>
        </w:rPr>
        <w:t>Quoting</w:t>
      </w:r>
      <w:r w:rsidR="00DC3AC2">
        <w:rPr>
          <w:iCs/>
        </w:rPr>
        <w:t xml:space="preserve"> Rowan Williams’ account of language in </w:t>
      </w:r>
      <w:r w:rsidR="00DC3AC2" w:rsidRPr="00DC3AC2">
        <w:rPr>
          <w:i/>
        </w:rPr>
        <w:t>The Edge of Words</w:t>
      </w:r>
      <w:r w:rsidR="00DC3AC2">
        <w:rPr>
          <w:iCs/>
        </w:rPr>
        <w:t xml:space="preserve">, Doyle expands on liturgical language: </w:t>
      </w:r>
      <w:r w:rsidR="00DC3AC2" w:rsidRPr="00DC3AC2">
        <w:rPr>
          <w:iCs/>
        </w:rPr>
        <w:t>“our talk about God in the context of what we think we are doing when we communicate at all, when we aim to ‘represent’ our environment, when we press our words and images to breaking point in the strange conviction that we shall end up seeing and understanding more as a result.”</w:t>
      </w:r>
      <w:r w:rsidR="00DC3AC2" w:rsidRPr="00DC3AC2">
        <w:rPr>
          <w:iCs/>
          <w:vertAlign w:val="superscript"/>
        </w:rPr>
        <w:footnoteReference w:id="20"/>
      </w:r>
    </w:p>
    <w:p w14:paraId="6187435B" w14:textId="77777777" w:rsidR="00B60DC6" w:rsidRDefault="00B60DC6" w:rsidP="00096539">
      <w:pPr>
        <w:rPr>
          <w:iCs/>
        </w:rPr>
      </w:pPr>
    </w:p>
    <w:p w14:paraId="1D2FEC67" w14:textId="77777777" w:rsidR="00B60DC6" w:rsidRDefault="00B60DC6" w:rsidP="00096539">
      <w:r>
        <w:t>“</w:t>
      </w:r>
      <w:r w:rsidRPr="00B60DC6">
        <w:t>Our present-day environment</w:t>
      </w:r>
      <w:r>
        <w:t>”</w:t>
      </w:r>
      <w:r w:rsidR="00294A7A">
        <w:t>,</w:t>
      </w:r>
      <w:r>
        <w:t xml:space="preserve"> Doyle writes,</w:t>
      </w:r>
      <w:r w:rsidRPr="00B60DC6">
        <w:t xml:space="preserve"> </w:t>
      </w:r>
      <w:r>
        <w:t>“</w:t>
      </w:r>
      <w:r w:rsidRPr="00B60DC6">
        <w:t xml:space="preserve">pushes us to an account of language that </w:t>
      </w:r>
      <w:r>
        <w:t>‘</w:t>
      </w:r>
      <w:r w:rsidRPr="00B60DC6">
        <w:t>reduces it to determined material transactions.</w:t>
      </w:r>
      <w:r>
        <w:t>’</w:t>
      </w:r>
      <w:r w:rsidRPr="00B60DC6">
        <w:t>” These</w:t>
      </w:r>
      <w:r>
        <w:t xml:space="preserve"> </w:t>
      </w:r>
      <w:r w:rsidRPr="00B60DC6">
        <w:t>“lose touch with materiality, embodiment, including the embodiment of the knowing subject.”</w:t>
      </w:r>
      <w:r w:rsidRPr="00B60DC6">
        <w:rPr>
          <w:vertAlign w:val="superscript"/>
        </w:rPr>
        <w:footnoteReference w:id="21"/>
      </w:r>
      <w:r w:rsidRPr="00B60DC6">
        <w:t xml:space="preserve"> Here we might think of our immediate question about virtual eucharist or even virtual liturgies.</w:t>
      </w:r>
      <w:r w:rsidR="006644BC">
        <w:t xml:space="preserve"> </w:t>
      </w:r>
    </w:p>
    <w:p w14:paraId="528CE5F0" w14:textId="77777777" w:rsidR="006644BC" w:rsidRDefault="006644BC" w:rsidP="00096539"/>
    <w:p w14:paraId="025DFCB6" w14:textId="77777777" w:rsidR="006644BC" w:rsidRPr="006644BC" w:rsidRDefault="006644BC" w:rsidP="006644BC">
      <w:pPr>
        <w:ind w:left="567" w:right="419"/>
        <w:jc w:val="both"/>
        <w:rPr>
          <w:vertAlign w:val="superscript"/>
        </w:rPr>
      </w:pPr>
      <w:r w:rsidRPr="006644BC">
        <w:t>To see virtual eucharist as a kind of hub with virtual spokes is to miss the fact that the references built into community, communion, and eucharistic celebration are also about how the multiple individuals participate in the communion or eucharist making of the other people</w:t>
      </w:r>
      <w:r w:rsidRPr="00610E97">
        <w:rPr>
          <w:vertAlign w:val="superscript"/>
        </w:rPr>
        <w:t>.</w:t>
      </w:r>
      <w:r w:rsidRPr="00610E97">
        <w:rPr>
          <w:vertAlign w:val="superscript"/>
        </w:rPr>
        <w:footnoteReference w:id="22"/>
      </w:r>
      <w:r w:rsidRPr="006644BC">
        <w:t xml:space="preserve"> </w:t>
      </w:r>
      <w:r>
        <w:t>[…]</w:t>
      </w:r>
      <w:r w:rsidRPr="006644BC">
        <w:t xml:space="preserve"> The nature of language suggests that if we control it, constrict it, manipulate it, </w:t>
      </w:r>
      <w:r w:rsidRPr="006644BC">
        <w:lastRenderedPageBreak/>
        <w:t>as it passes through virtual worlds, we begin to remove its capacity for recreation. In fact, we begin to remove its remaking potential for ourselves</w:t>
      </w:r>
      <w:r w:rsidRPr="006644BC">
        <w:rPr>
          <w:vertAlign w:val="superscript"/>
        </w:rPr>
        <w:t>.</w:t>
      </w:r>
      <w:r w:rsidRPr="006644BC">
        <w:rPr>
          <w:vertAlign w:val="superscript"/>
        </w:rPr>
        <w:footnoteReference w:id="23"/>
      </w:r>
    </w:p>
    <w:p w14:paraId="6AB48165" w14:textId="77777777" w:rsidR="005515C4" w:rsidRDefault="005515C4" w:rsidP="00096539"/>
    <w:p w14:paraId="29D4F123" w14:textId="77777777" w:rsidR="00551D77" w:rsidRDefault="005515C4" w:rsidP="00096539">
      <w:pPr>
        <w:rPr>
          <w:rFonts w:eastAsia="Times New Roman" w:cs="Times New Roman"/>
        </w:rPr>
      </w:pPr>
      <w:r>
        <w:t>He</w:t>
      </w:r>
      <w:r w:rsidR="00551D77" w:rsidRPr="00E34C94">
        <w:t xml:space="preserve"> refers to an interview with </w:t>
      </w:r>
      <w:r w:rsidR="005F3137">
        <w:t>Diana</w:t>
      </w:r>
      <w:r w:rsidR="00551D77" w:rsidRPr="00E34C94">
        <w:t xml:space="preserve"> Butler Bass and Burridge’s HCCT as examples of thinking in the immanent frame.</w:t>
      </w:r>
      <w:r w:rsidR="00E34C94" w:rsidRPr="00E34C94">
        <w:t xml:space="preserve"> “</w:t>
      </w:r>
      <w:r w:rsidR="00E34C94" w:rsidRPr="00E34C94">
        <w:rPr>
          <w:rFonts w:eastAsia="Times New Roman" w:cs="Times New Roman"/>
        </w:rPr>
        <w:t>A virtual eucharist assumes that human experience is a function of an individual’s consciousness while the experience of one’s body and the body’s experience of other bodies are diminished.”</w:t>
      </w:r>
      <w:r w:rsidR="006644BC">
        <w:rPr>
          <w:rFonts w:eastAsia="Times New Roman" w:cs="Times New Roman"/>
        </w:rPr>
        <w:t xml:space="preserve"> [ETMC]</w:t>
      </w:r>
    </w:p>
    <w:p w14:paraId="69339657" w14:textId="77777777" w:rsidR="00E34C94" w:rsidRDefault="00E34C94" w:rsidP="00096539">
      <w:pPr>
        <w:rPr>
          <w:rFonts w:eastAsia="Times New Roman" w:cs="Times New Roman"/>
        </w:rPr>
      </w:pPr>
    </w:p>
    <w:p w14:paraId="7B1B8482" w14:textId="77777777" w:rsidR="00E34C94" w:rsidRDefault="00E34C94" w:rsidP="00096539">
      <w:pPr>
        <w:rPr>
          <w:rFonts w:eastAsia="Times New Roman" w:cs="Times New Roman"/>
        </w:rPr>
      </w:pPr>
      <w:r>
        <w:rPr>
          <w:rFonts w:eastAsia="Times New Roman" w:cs="Times New Roman"/>
        </w:rPr>
        <w:t xml:space="preserve">Linking Phoebe Caldwell’s work with the autistic and Wayne Morris with communities of the deaf, Doyle presses the case that “we </w:t>
      </w:r>
      <w:r w:rsidRPr="00E34C94">
        <w:rPr>
          <w:rFonts w:eastAsia="Times New Roman" w:cs="Times New Roman"/>
        </w:rPr>
        <w:t>are constantly receiving, adopting, rejecting, adapting and reflecting the physical behavior of those whom we are in conversation with such that language and meaning-making are tied to the inhabited physical world.</w:t>
      </w:r>
      <w:r>
        <w:rPr>
          <w:rFonts w:eastAsia="Times New Roman" w:cs="Times New Roman"/>
        </w:rPr>
        <w:t>” Nowhere is this more evident than in the Incarnation: “</w:t>
      </w:r>
      <w:r w:rsidRPr="00E34C94">
        <w:rPr>
          <w:rFonts w:eastAsia="Times New Roman" w:cs="Times New Roman"/>
        </w:rPr>
        <w:t xml:space="preserve">Jesus bids us to know him with our bodies. </w:t>
      </w:r>
      <w:r>
        <w:rPr>
          <w:rFonts w:eastAsia="Times New Roman" w:cs="Times New Roman"/>
        </w:rPr>
        <w:t>‘</w:t>
      </w:r>
      <w:r w:rsidRPr="00E34C94">
        <w:rPr>
          <w:rFonts w:eastAsia="Times New Roman" w:cs="Times New Roman"/>
        </w:rPr>
        <w:t>Get up and walk.</w:t>
      </w:r>
      <w:r>
        <w:rPr>
          <w:rFonts w:eastAsia="Times New Roman" w:cs="Times New Roman"/>
        </w:rPr>
        <w:t>’</w:t>
      </w:r>
      <w:r w:rsidRPr="00E34C94">
        <w:rPr>
          <w:rFonts w:eastAsia="Times New Roman" w:cs="Times New Roman"/>
        </w:rPr>
        <w:t xml:space="preserve"> </w:t>
      </w:r>
      <w:r>
        <w:rPr>
          <w:rFonts w:eastAsia="Times New Roman" w:cs="Times New Roman"/>
        </w:rPr>
        <w:t>‘</w:t>
      </w:r>
      <w:r w:rsidRPr="00E34C94">
        <w:rPr>
          <w:rFonts w:eastAsia="Times New Roman" w:cs="Times New Roman"/>
        </w:rPr>
        <w:t>Take and eat.</w:t>
      </w:r>
      <w:r>
        <w:rPr>
          <w:rFonts w:eastAsia="Times New Roman" w:cs="Times New Roman"/>
        </w:rPr>
        <w:t>’</w:t>
      </w:r>
      <w:r w:rsidRPr="00E34C94">
        <w:rPr>
          <w:rFonts w:eastAsia="Times New Roman" w:cs="Times New Roman"/>
        </w:rPr>
        <w:t xml:space="preserve"> </w:t>
      </w:r>
      <w:r>
        <w:rPr>
          <w:rFonts w:eastAsia="Times New Roman" w:cs="Times New Roman"/>
        </w:rPr>
        <w:t>‘</w:t>
      </w:r>
      <w:r w:rsidRPr="00E34C94">
        <w:rPr>
          <w:rFonts w:eastAsia="Times New Roman" w:cs="Times New Roman"/>
        </w:rPr>
        <w:t>Touch my hands, my side.</w:t>
      </w:r>
      <w:r>
        <w:rPr>
          <w:rFonts w:eastAsia="Times New Roman" w:cs="Times New Roman"/>
        </w:rPr>
        <w:t xml:space="preserve">’” He sent disciples out to rent a large room, and the same room served as the locus of the </w:t>
      </w:r>
      <w:r w:rsidR="007E4D55">
        <w:rPr>
          <w:rFonts w:eastAsia="Times New Roman" w:cs="Times New Roman"/>
        </w:rPr>
        <w:t xml:space="preserve">sending of the Spirit upon 120 disciples as well, including Mary the God-bearer. </w:t>
      </w:r>
      <w:r w:rsidR="008D252E">
        <w:rPr>
          <w:rFonts w:eastAsia="Times New Roman" w:cs="Times New Roman"/>
        </w:rPr>
        <w:t>This narrative is part of the greater narrative expressed by liturgy.</w:t>
      </w:r>
    </w:p>
    <w:p w14:paraId="69B7678F" w14:textId="77777777" w:rsidR="008D252E" w:rsidRDefault="008D252E" w:rsidP="00096539"/>
    <w:p w14:paraId="3C0CCE5D" w14:textId="77777777" w:rsidR="008D252E" w:rsidRDefault="008D252E" w:rsidP="00096539">
      <w:pPr>
        <w:rPr>
          <w:rFonts w:eastAsia="Times New Roman" w:cs="Times New Roman"/>
        </w:rPr>
      </w:pPr>
      <w:r>
        <w:t>Liturgy is “the language of the church.” [</w:t>
      </w:r>
      <w:r>
        <w:rPr>
          <w:rFonts w:eastAsia="Times New Roman" w:cs="Times New Roman"/>
        </w:rPr>
        <w:t xml:space="preserve">BCLVE] It takes place not only at a certain moment in time, but </w:t>
      </w:r>
      <w:r w:rsidR="00F72B14">
        <w:rPr>
          <w:rFonts w:eastAsia="Times New Roman" w:cs="Times New Roman"/>
        </w:rPr>
        <w:t xml:space="preserve">it </w:t>
      </w:r>
      <w:r>
        <w:rPr>
          <w:rFonts w:eastAsia="Times New Roman" w:cs="Times New Roman"/>
        </w:rPr>
        <w:t xml:space="preserve">is always part of a larger narrative always in the making, that brings in both past and tradition but also making the future present. It creates and re-enacts community within the communion of saints, and “helps us navigate our narrative in the present context.” Furthermore, it shapes us who move from the gathered community </w:t>
      </w:r>
      <w:r w:rsidR="00C1083F">
        <w:rPr>
          <w:rFonts w:eastAsia="Times New Roman" w:cs="Times New Roman"/>
        </w:rPr>
        <w:t>out toward</w:t>
      </w:r>
      <w:r>
        <w:rPr>
          <w:rFonts w:eastAsia="Times New Roman" w:cs="Times New Roman"/>
        </w:rPr>
        <w:t xml:space="preserve"> the </w:t>
      </w:r>
      <w:r w:rsidR="00C1083F">
        <w:rPr>
          <w:rFonts w:eastAsia="Times New Roman" w:cs="Times New Roman"/>
        </w:rPr>
        <w:t>work and place of mission.</w:t>
      </w:r>
      <w:r w:rsidR="00664904">
        <w:rPr>
          <w:rStyle w:val="FootnoteReference"/>
          <w:rFonts w:eastAsia="Times New Roman" w:cs="Times New Roman"/>
        </w:rPr>
        <w:footnoteReference w:id="24"/>
      </w:r>
    </w:p>
    <w:p w14:paraId="52559176" w14:textId="77777777" w:rsidR="00C1083F" w:rsidRDefault="00C1083F" w:rsidP="00096539">
      <w:pPr>
        <w:rPr>
          <w:rFonts w:eastAsia="Times New Roman" w:cs="Times New Roman"/>
        </w:rPr>
      </w:pPr>
    </w:p>
    <w:p w14:paraId="37BA473E" w14:textId="77777777" w:rsidR="00C1083F" w:rsidRDefault="00C1083F" w:rsidP="00096539">
      <w:pPr>
        <w:rPr>
          <w:rFonts w:eastAsia="Times New Roman" w:cs="Times New Roman"/>
        </w:rPr>
      </w:pPr>
      <w:r>
        <w:rPr>
          <w:rFonts w:eastAsia="Times New Roman" w:cs="Times New Roman"/>
        </w:rPr>
        <w:t xml:space="preserve">Here is where Doyle moves to point out the unsuitability of the virtual space offered by various platforms. He refers to </w:t>
      </w:r>
      <w:r w:rsidRPr="00C1083F">
        <w:rPr>
          <w:rFonts w:eastAsia="Times New Roman" w:cs="Times New Roman"/>
        </w:rPr>
        <w:t xml:space="preserve">Shoshana </w:t>
      </w:r>
      <w:proofErr w:type="spellStart"/>
      <w:r w:rsidRPr="00C1083F">
        <w:rPr>
          <w:rFonts w:eastAsia="Times New Roman" w:cs="Times New Roman"/>
        </w:rPr>
        <w:t>Zuboff’s</w:t>
      </w:r>
      <w:proofErr w:type="spellEnd"/>
      <w:r w:rsidRPr="00C1083F">
        <w:rPr>
          <w:rFonts w:eastAsia="Times New Roman" w:cs="Times New Roman"/>
        </w:rPr>
        <w:t xml:space="preserve"> </w:t>
      </w:r>
      <w:r w:rsidRPr="00C1083F">
        <w:rPr>
          <w:rFonts w:eastAsia="Times New Roman" w:cs="Times New Roman"/>
          <w:i/>
          <w:iCs/>
        </w:rPr>
        <w:t>The Age of Surveillance Capitalism</w:t>
      </w:r>
      <w:r w:rsidRPr="00C1083F">
        <w:rPr>
          <w:rFonts w:eastAsia="Times New Roman" w:cs="Times New Roman"/>
        </w:rPr>
        <w:t>.</w:t>
      </w:r>
      <w:r w:rsidRPr="00C1083F">
        <w:rPr>
          <w:rFonts w:eastAsia="Times New Roman" w:cs="Times New Roman"/>
          <w:vertAlign w:val="superscript"/>
        </w:rPr>
        <w:footnoteReference w:id="25"/>
      </w:r>
      <w:r>
        <w:rPr>
          <w:rFonts w:eastAsia="Times New Roman" w:cs="Times New Roman"/>
        </w:rPr>
        <w:t xml:space="preserve"> </w:t>
      </w:r>
      <w:r w:rsidR="00BB0A62">
        <w:rPr>
          <w:rFonts w:eastAsia="Times New Roman" w:cs="Times New Roman"/>
        </w:rPr>
        <w:t xml:space="preserve">She makes the very pertinent point that using a digital space like Facebook, Twitter, or </w:t>
      </w:r>
      <w:r>
        <w:rPr>
          <w:rFonts w:eastAsia="Times New Roman" w:cs="Times New Roman"/>
        </w:rPr>
        <w:t xml:space="preserve">Google </w:t>
      </w:r>
      <w:r w:rsidR="00BB0A62">
        <w:rPr>
          <w:rFonts w:eastAsia="Times New Roman" w:cs="Times New Roman"/>
        </w:rPr>
        <w:t xml:space="preserve">is private, not public space — it belongs to them and they provide it only apparently “for free”. These </w:t>
      </w:r>
      <w:r>
        <w:rPr>
          <w:rFonts w:eastAsia="Times New Roman" w:cs="Times New Roman"/>
        </w:rPr>
        <w:t xml:space="preserve">and </w:t>
      </w:r>
      <w:r w:rsidR="00BB0A62">
        <w:rPr>
          <w:rFonts w:eastAsia="Times New Roman" w:cs="Times New Roman"/>
        </w:rPr>
        <w:t xml:space="preserve">many </w:t>
      </w:r>
      <w:r>
        <w:rPr>
          <w:rFonts w:eastAsia="Times New Roman" w:cs="Times New Roman"/>
        </w:rPr>
        <w:t xml:space="preserve">others </w:t>
      </w:r>
      <w:r w:rsidR="00754A9C">
        <w:rPr>
          <w:rFonts w:eastAsia="Times New Roman" w:cs="Times New Roman"/>
        </w:rPr>
        <w:t xml:space="preserve">provide their “space” in order to </w:t>
      </w:r>
      <w:r>
        <w:rPr>
          <w:rFonts w:eastAsia="Times New Roman" w:cs="Times New Roman"/>
        </w:rPr>
        <w:t xml:space="preserve">mine the information </w:t>
      </w:r>
      <w:r w:rsidR="00754A9C">
        <w:rPr>
          <w:rFonts w:eastAsia="Times New Roman" w:cs="Times New Roman"/>
        </w:rPr>
        <w:t>usually</w:t>
      </w:r>
      <w:r>
        <w:rPr>
          <w:rFonts w:eastAsia="Times New Roman" w:cs="Times New Roman"/>
        </w:rPr>
        <w:t xml:space="preserve"> provided </w:t>
      </w:r>
      <w:r w:rsidR="00754A9C">
        <w:rPr>
          <w:rFonts w:eastAsia="Times New Roman" w:cs="Times New Roman"/>
        </w:rPr>
        <w:t xml:space="preserve">unwittingly </w:t>
      </w:r>
      <w:r>
        <w:rPr>
          <w:rFonts w:eastAsia="Times New Roman" w:cs="Times New Roman"/>
        </w:rPr>
        <w:t>by their customers, and then sell the data to other</w:t>
      </w:r>
      <w:r w:rsidR="00754A9C">
        <w:rPr>
          <w:rFonts w:eastAsia="Times New Roman" w:cs="Times New Roman"/>
        </w:rPr>
        <w:t xml:space="preserve"> corporations</w:t>
      </w:r>
      <w:r>
        <w:rPr>
          <w:rFonts w:eastAsia="Times New Roman" w:cs="Times New Roman"/>
        </w:rPr>
        <w:t xml:space="preserve"> who then target those customers with products and services. </w:t>
      </w:r>
      <w:r w:rsidR="00754A9C">
        <w:rPr>
          <w:rFonts w:eastAsia="Times New Roman" w:cs="Times New Roman"/>
        </w:rPr>
        <w:t xml:space="preserve">Not only personal information but habits of uses are made into commodities to be traded. </w:t>
      </w:r>
      <w:proofErr w:type="gramStart"/>
      <w:r w:rsidR="00754A9C">
        <w:rPr>
          <w:rFonts w:eastAsia="Times New Roman" w:cs="Times New Roman"/>
        </w:rPr>
        <w:t>Thus</w:t>
      </w:r>
      <w:proofErr w:type="gramEnd"/>
      <w:r w:rsidR="00754A9C">
        <w:rPr>
          <w:rFonts w:eastAsia="Times New Roman" w:cs="Times New Roman"/>
        </w:rPr>
        <w:t xml:space="preserve"> human beings become objects to be surveilled and </w:t>
      </w:r>
      <w:r w:rsidR="00754A9C" w:rsidRPr="007F6E30">
        <w:rPr>
          <w:rFonts w:eastAsia="Times New Roman" w:cs="Times New Roman"/>
        </w:rPr>
        <w:t>scrutinized, and</w:t>
      </w:r>
      <w:r w:rsidR="00754A9C" w:rsidRPr="00754A9C">
        <w:rPr>
          <w:rFonts w:eastAsia="Times New Roman" w:cs="Times New Roman"/>
        </w:rPr>
        <w:t xml:space="preserve"> their personalities </w:t>
      </w:r>
      <w:r w:rsidR="00754A9C">
        <w:rPr>
          <w:rFonts w:eastAsia="Times New Roman" w:cs="Times New Roman"/>
        </w:rPr>
        <w:t>to be analyzed into commodified data.</w:t>
      </w:r>
      <w:r w:rsidR="00A50491">
        <w:rPr>
          <w:rStyle w:val="FootnoteReference"/>
          <w:rFonts w:eastAsia="Times New Roman" w:cs="Times New Roman"/>
        </w:rPr>
        <w:footnoteReference w:id="26"/>
      </w:r>
      <w:r w:rsidR="00754A9C">
        <w:rPr>
          <w:rFonts w:eastAsia="Times New Roman" w:cs="Times New Roman"/>
        </w:rPr>
        <w:t xml:space="preserve"> </w:t>
      </w:r>
      <w:r>
        <w:rPr>
          <w:rFonts w:eastAsia="Times New Roman" w:cs="Times New Roman"/>
        </w:rPr>
        <w:t xml:space="preserve">Should churches use the platforms without the wisdom of understanding just what they are underwriting by their presence online? These corporations operate in an undefined “space” and have developed immense power and wealth, as </w:t>
      </w:r>
      <w:proofErr w:type="spellStart"/>
      <w:r w:rsidRPr="00C1083F">
        <w:rPr>
          <w:rFonts w:eastAsia="Times New Roman" w:cs="Times New Roman"/>
        </w:rPr>
        <w:t>Zuboff</w:t>
      </w:r>
      <w:proofErr w:type="spellEnd"/>
      <w:r w:rsidRPr="00C1083F">
        <w:rPr>
          <w:rFonts w:eastAsia="Times New Roman" w:cs="Times New Roman"/>
        </w:rPr>
        <w:t xml:space="preserve"> </w:t>
      </w:r>
      <w:r>
        <w:rPr>
          <w:rFonts w:eastAsia="Times New Roman" w:cs="Times New Roman"/>
        </w:rPr>
        <w:t>and many others have pointed out.</w:t>
      </w:r>
      <w:r w:rsidRPr="00C1083F">
        <w:rPr>
          <w:rFonts w:eastAsia="Times New Roman" w:cs="Times New Roman"/>
          <w:vertAlign w:val="superscript"/>
        </w:rPr>
        <w:footnoteReference w:id="27"/>
      </w:r>
      <w:r>
        <w:rPr>
          <w:rFonts w:eastAsia="Times New Roman" w:cs="Times New Roman"/>
        </w:rPr>
        <w:t xml:space="preserve"> </w:t>
      </w:r>
    </w:p>
    <w:p w14:paraId="004BD42B" w14:textId="77777777" w:rsidR="00610E97" w:rsidRDefault="00610E97" w:rsidP="00096539">
      <w:pPr>
        <w:rPr>
          <w:rFonts w:eastAsia="Times New Roman" w:cs="Times New Roman"/>
        </w:rPr>
      </w:pPr>
    </w:p>
    <w:p w14:paraId="78172366" w14:textId="77777777" w:rsidR="00610E97" w:rsidRDefault="00610E97" w:rsidP="00096539">
      <w:pPr>
        <w:rPr>
          <w:rFonts w:eastAsia="Times New Roman" w:cs="Times New Roman"/>
        </w:rPr>
      </w:pPr>
      <w:r>
        <w:rPr>
          <w:rFonts w:eastAsia="Times New Roman" w:cs="Times New Roman"/>
        </w:rPr>
        <w:lastRenderedPageBreak/>
        <w:t xml:space="preserve">Doyle concludes both essays on a hopeful note. The church needs to be </w:t>
      </w:r>
      <w:r w:rsidR="00664904">
        <w:rPr>
          <w:rFonts w:eastAsia="Times New Roman" w:cs="Times New Roman"/>
        </w:rPr>
        <w:t xml:space="preserve">present as an effective missional presence </w:t>
      </w:r>
      <w:r>
        <w:rPr>
          <w:rFonts w:eastAsia="Times New Roman" w:cs="Times New Roman"/>
        </w:rPr>
        <w:t>in the virtual world, for it is where increasing numbers of people spend time and live their lives. But we must be wise. Virtual eucharist may address a short-term pastoral need, but it comes at too-high a price, undoing much of the miracle of the Incarnation.</w:t>
      </w:r>
    </w:p>
    <w:p w14:paraId="2AB5FF96" w14:textId="77777777" w:rsidR="00610E97" w:rsidRDefault="00610E97" w:rsidP="00096539">
      <w:pPr>
        <w:rPr>
          <w:rFonts w:eastAsia="Times New Roman" w:cs="Times New Roman"/>
        </w:rPr>
      </w:pPr>
    </w:p>
    <w:p w14:paraId="231AE533" w14:textId="77777777" w:rsidR="00610E97" w:rsidRPr="00610E97" w:rsidRDefault="00610E97" w:rsidP="00610E97">
      <w:pPr>
        <w:ind w:left="567" w:right="419"/>
        <w:jc w:val="both"/>
      </w:pPr>
      <w:r w:rsidRPr="00610E97">
        <w:t xml:space="preserve">The celebration of a virtual eucharist risks human nature and jeopardizes human dignity by endorsing a modern drift to privilege the buffered and independent mind. Conversely, the eucharist calls us to the fullness of our humanity. The human being, body and soul, was made to live, gather, eat and drink in the ambiance of community. Yet, the eucharist calls us too to transformation. This is not a transformation of our nature as human persons, but an elevation toward newness of life and a vision of life restored. </w:t>
      </w:r>
    </w:p>
    <w:p w14:paraId="59D7A8D9" w14:textId="77777777" w:rsidR="00610E97" w:rsidRPr="00610E97" w:rsidRDefault="00610E97" w:rsidP="00610E97">
      <w:pPr>
        <w:ind w:left="567" w:right="419"/>
        <w:jc w:val="both"/>
      </w:pPr>
    </w:p>
    <w:p w14:paraId="41756612" w14:textId="77777777" w:rsidR="00610E97" w:rsidRPr="00610E97" w:rsidRDefault="00610E97" w:rsidP="00610E97">
      <w:pPr>
        <w:ind w:left="567" w:right="419"/>
        <w:jc w:val="both"/>
      </w:pPr>
      <w:r w:rsidRPr="00610E97">
        <w:t xml:space="preserve">“For </w:t>
      </w:r>
      <w:proofErr w:type="gramStart"/>
      <w:r w:rsidRPr="00610E97">
        <w:t>now</w:t>
      </w:r>
      <w:proofErr w:type="gramEnd"/>
      <w:r w:rsidRPr="00610E97">
        <w:t xml:space="preserve"> we see in a mirror, dimly, but then we will see face to face. Now I know only in part; then I will know fully, even as I have been fully known” (1 Corinthians 13:12). </w:t>
      </w:r>
    </w:p>
    <w:p w14:paraId="4FD9A731" w14:textId="77777777" w:rsidR="00B939D1" w:rsidRDefault="00B939D1">
      <w:pPr>
        <w:rPr>
          <w:rFonts w:eastAsia="Times New Roman" w:cs="Times New Roman"/>
        </w:rPr>
      </w:pPr>
      <w:r>
        <w:rPr>
          <w:rFonts w:eastAsia="Times New Roman" w:cs="Times New Roman"/>
        </w:rPr>
        <w:br w:type="page"/>
      </w:r>
    </w:p>
    <w:p w14:paraId="6BEFD6CB" w14:textId="77777777" w:rsidR="00D0521B" w:rsidRPr="00D0521B" w:rsidRDefault="00D0521B" w:rsidP="004A5010">
      <w:pPr>
        <w:jc w:val="center"/>
        <w:rPr>
          <w:rFonts w:eastAsia="Times New Roman" w:cs="Times New Roman"/>
          <w:b/>
          <w:bCs/>
        </w:rPr>
      </w:pPr>
      <w:r w:rsidRPr="00D0521B">
        <w:rPr>
          <w:rFonts w:eastAsia="Times New Roman" w:cs="Times New Roman"/>
          <w:b/>
          <w:bCs/>
        </w:rPr>
        <w:lastRenderedPageBreak/>
        <w:t>Two Movements of the Past That Inform the Future</w:t>
      </w:r>
    </w:p>
    <w:p w14:paraId="6B101B56" w14:textId="77777777" w:rsidR="00D0521B" w:rsidRPr="00D0521B" w:rsidRDefault="00D0521B" w:rsidP="004A5010">
      <w:pPr>
        <w:jc w:val="center"/>
        <w:rPr>
          <w:rFonts w:eastAsia="Times New Roman" w:cs="Times New Roman"/>
          <w:b/>
          <w:bCs/>
        </w:rPr>
      </w:pPr>
      <w:r w:rsidRPr="00D0521B">
        <w:rPr>
          <w:rFonts w:eastAsia="Times New Roman" w:cs="Times New Roman"/>
          <w:b/>
          <w:bCs/>
        </w:rPr>
        <w:t>By the Right Rev. R. William Franklin</w:t>
      </w:r>
      <w:r w:rsidRPr="00D0521B">
        <w:rPr>
          <w:rFonts w:eastAsia="Times New Roman" w:cs="Times New Roman"/>
          <w:b/>
          <w:bCs/>
          <w:vertAlign w:val="superscript"/>
        </w:rPr>
        <w:footnoteReference w:id="28"/>
      </w:r>
    </w:p>
    <w:p w14:paraId="63F59A2A" w14:textId="77777777" w:rsidR="00D0521B" w:rsidRPr="00D0521B" w:rsidRDefault="00D0521B" w:rsidP="004A5010">
      <w:pPr>
        <w:jc w:val="center"/>
        <w:rPr>
          <w:rFonts w:eastAsia="Times New Roman" w:cs="Times New Roman"/>
        </w:rPr>
      </w:pPr>
      <w:r w:rsidRPr="00D0521B">
        <w:rPr>
          <w:rFonts w:eastAsia="Times New Roman" w:cs="Times New Roman"/>
        </w:rPr>
        <w:t>[Pierre Whalon: A summary of this Introduction to Bishop Doyle’s book]</w:t>
      </w:r>
      <w:r w:rsidRPr="00D0521B">
        <w:rPr>
          <w:rFonts w:eastAsia="Times New Roman" w:cs="Times New Roman"/>
          <w:vertAlign w:val="superscript"/>
        </w:rPr>
        <w:footnoteReference w:id="29"/>
      </w:r>
    </w:p>
    <w:p w14:paraId="60283B10" w14:textId="77777777" w:rsidR="00D0521B" w:rsidRPr="00D0521B" w:rsidRDefault="00D0521B" w:rsidP="00D0521B">
      <w:pPr>
        <w:rPr>
          <w:rFonts w:eastAsia="Times New Roman" w:cs="Times New Roman"/>
          <w:b/>
          <w:bCs/>
        </w:rPr>
      </w:pPr>
    </w:p>
    <w:p w14:paraId="026EADAE" w14:textId="77777777" w:rsidR="00D0521B" w:rsidRPr="00D0521B" w:rsidRDefault="00D0521B" w:rsidP="00D0521B">
      <w:pPr>
        <w:rPr>
          <w:rFonts w:eastAsia="Times New Roman" w:cs="Times New Roman"/>
        </w:rPr>
      </w:pPr>
    </w:p>
    <w:p w14:paraId="6B09B005" w14:textId="77777777" w:rsidR="00D0521B" w:rsidRPr="00D0521B" w:rsidRDefault="00D0521B" w:rsidP="00D0521B">
      <w:pPr>
        <w:rPr>
          <w:rFonts w:eastAsia="Times New Roman" w:cs="Times New Roman"/>
        </w:rPr>
      </w:pPr>
      <w:r w:rsidRPr="00D0521B">
        <w:rPr>
          <w:rFonts w:eastAsia="Times New Roman" w:cs="Times New Roman"/>
        </w:rPr>
        <w:t>This is not the first time the Church has confronted the challenge of liturgical revival and the act and meaning of the Eucharist.</w:t>
      </w:r>
    </w:p>
    <w:p w14:paraId="6DB2986B" w14:textId="77777777" w:rsidR="00D0521B" w:rsidRPr="00D0521B" w:rsidRDefault="00D0521B" w:rsidP="00D0521B">
      <w:pPr>
        <w:rPr>
          <w:rFonts w:eastAsia="Times New Roman" w:cs="Times New Roman"/>
        </w:rPr>
      </w:pPr>
    </w:p>
    <w:p w14:paraId="778E214D" w14:textId="77777777" w:rsidR="00D0521B" w:rsidRPr="00D0521B" w:rsidRDefault="00D0521B" w:rsidP="00D0521B">
      <w:pPr>
        <w:rPr>
          <w:rFonts w:eastAsia="Times New Roman" w:cs="Times New Roman"/>
        </w:rPr>
      </w:pPr>
      <w:r w:rsidRPr="00D0521B">
        <w:rPr>
          <w:rFonts w:eastAsia="Times New Roman" w:cs="Times New Roman"/>
        </w:rPr>
        <w:t xml:space="preserve">My contribution is a review of two key 19th-century movements in liturgical revival: the Puseyites, who were part of the Oxford Movement; and the Liturgical Movement that was part of the Benedictine revival in the Roman Catholic Church. These are parallel movements that responded to the great social issues of their own age: industrialization and mechanization and the corresponding threats to health and safety, the depersonalization of work, isolation of individuals, emphasis on materialism and financial gain, lives lived under brutal conditions without the nourishment of ritual, beauty, and meaning. </w:t>
      </w:r>
    </w:p>
    <w:p w14:paraId="22A07E7C" w14:textId="77777777" w:rsidR="00D0521B" w:rsidRPr="00D0521B" w:rsidRDefault="00D0521B" w:rsidP="00D0521B">
      <w:pPr>
        <w:rPr>
          <w:rFonts w:eastAsia="Times New Roman" w:cs="Times New Roman"/>
        </w:rPr>
      </w:pPr>
    </w:p>
    <w:p w14:paraId="02212A1A" w14:textId="77777777" w:rsidR="00D0521B" w:rsidRPr="00D0521B" w:rsidRDefault="00D0521B" w:rsidP="00D0521B">
      <w:pPr>
        <w:rPr>
          <w:rFonts w:eastAsia="Times New Roman" w:cs="Times New Roman"/>
          <w:i/>
          <w:iCs/>
        </w:rPr>
      </w:pPr>
      <w:r w:rsidRPr="00D0521B">
        <w:rPr>
          <w:rFonts w:eastAsia="Times New Roman" w:cs="Times New Roman"/>
          <w:i/>
          <w:iCs/>
        </w:rPr>
        <w:t xml:space="preserve">The Oxford Movement (1833-1845), the start of a Catholic revival within the Church of England. </w:t>
      </w:r>
    </w:p>
    <w:p w14:paraId="4D58CCC2" w14:textId="77777777" w:rsidR="00D0521B" w:rsidRPr="00D0521B" w:rsidRDefault="00D0521B" w:rsidP="00D0521B">
      <w:pPr>
        <w:rPr>
          <w:rFonts w:eastAsia="Times New Roman" w:cs="Times New Roman"/>
        </w:rPr>
      </w:pPr>
    </w:p>
    <w:p w14:paraId="62B419D9" w14:textId="77777777" w:rsidR="00D0521B" w:rsidRPr="00D0521B" w:rsidRDefault="00D0521B" w:rsidP="00D0521B">
      <w:pPr>
        <w:rPr>
          <w:rFonts w:eastAsia="Times New Roman" w:cs="Times New Roman"/>
        </w:rPr>
      </w:pPr>
      <w:r w:rsidRPr="00D0521B">
        <w:rPr>
          <w:rFonts w:eastAsia="Times New Roman" w:cs="Times New Roman"/>
        </w:rPr>
        <w:t>It arose at a time when the Church was battered by challenges from Evangelicals, whose desire for a robust spiritual life was not satisfied by the historic English Church; by science, which some used to discredit religion; by anticlerical movements that saw the burning of a bishop’s palace and the abolition of 10 dioceses of the Anglican Church of Ireland by the British government; and by the Church’s own neglect of the sacraments. All this was set against the ugliness, pollution, and poverty of the industrial age; the brutal social conditions of the mill towns; and the isolation,  exhaustion, and misery of workers — adults and children — who crowded the cities. The literature of the times brims over with “willpower,” “the gospel of work,” “self-help,” and “self-reliance.” It was a time of individualism and materialism, of unrestrained capitalism.</w:t>
      </w:r>
    </w:p>
    <w:p w14:paraId="325095D7" w14:textId="77777777" w:rsidR="00D0521B" w:rsidRPr="00D0521B" w:rsidRDefault="00D0521B" w:rsidP="00D0521B">
      <w:pPr>
        <w:rPr>
          <w:rFonts w:eastAsia="Times New Roman" w:cs="Times New Roman"/>
        </w:rPr>
      </w:pPr>
    </w:p>
    <w:p w14:paraId="5891242F" w14:textId="77777777" w:rsidR="00D0521B" w:rsidRPr="00D0521B" w:rsidRDefault="00D0521B" w:rsidP="00D0521B">
      <w:pPr>
        <w:rPr>
          <w:rFonts w:eastAsia="Times New Roman" w:cs="Times New Roman"/>
        </w:rPr>
      </w:pPr>
      <w:r w:rsidRPr="00D0521B">
        <w:rPr>
          <w:rFonts w:eastAsia="Times New Roman" w:cs="Times New Roman"/>
        </w:rPr>
        <w:t xml:space="preserve">[Along with influential clerics like John Keble and John Henry Newman] Edward Bouverie Pusey, </w:t>
      </w:r>
      <w:proofErr w:type="spellStart"/>
      <w:r w:rsidRPr="00D0521B">
        <w:rPr>
          <w:rFonts w:eastAsia="Times New Roman" w:cs="Times New Roman"/>
        </w:rPr>
        <w:t>Regius</w:t>
      </w:r>
      <w:proofErr w:type="spellEnd"/>
      <w:r w:rsidRPr="00D0521B">
        <w:rPr>
          <w:rFonts w:eastAsia="Times New Roman" w:cs="Times New Roman"/>
        </w:rPr>
        <w:t xml:space="preserve"> Professor of Hebrew at Oxford, sought to recover the communal dimension of Anglicanism through a revival of eucharistic worship linked to the construction of a church every day of the year in the gritty, soul-crushing mill towns.</w:t>
      </w:r>
    </w:p>
    <w:p w14:paraId="5325F910" w14:textId="77777777" w:rsidR="00D0521B" w:rsidRPr="00D0521B" w:rsidRDefault="00D0521B" w:rsidP="00D0521B">
      <w:pPr>
        <w:rPr>
          <w:rFonts w:eastAsia="Times New Roman" w:cs="Times New Roman"/>
        </w:rPr>
      </w:pPr>
    </w:p>
    <w:p w14:paraId="72D0BA6B" w14:textId="77777777" w:rsidR="00D0521B" w:rsidRPr="00D0521B" w:rsidRDefault="00D0521B" w:rsidP="00D0521B">
      <w:pPr>
        <w:rPr>
          <w:rFonts w:eastAsia="Times New Roman" w:cs="Times New Roman"/>
        </w:rPr>
      </w:pPr>
      <w:r w:rsidRPr="00D0521B">
        <w:rPr>
          <w:rFonts w:eastAsia="Times New Roman" w:cs="Times New Roman"/>
        </w:rPr>
        <w:t>For Pusey and his followers — “Puseyites” — the Eucharist gave new significance to earth as well as eternity, to matter as well as to spirit, and this belief manifested itself in social-service efforts: workers’ compensation, burial funds, distribution centers for food, clothing, and other necessities, creating the safety net where none existed and where individuals were expected to fend for themselves. Pusey remarked that we “know full often the very clothes we wear are, while they are made, moistened by the tears of the poor”</w:t>
      </w:r>
      <w:r w:rsidRPr="00D0521B">
        <w:rPr>
          <w:rFonts w:eastAsia="Times New Roman" w:cs="Times New Roman"/>
          <w:vertAlign w:val="superscript"/>
        </w:rPr>
        <w:footnoteReference w:id="30"/>
      </w:r>
      <w:r w:rsidRPr="00D0521B">
        <w:rPr>
          <w:rFonts w:eastAsia="Times New Roman" w:cs="Times New Roman"/>
          <w:vertAlign w:val="superscript"/>
        </w:rPr>
        <w:t xml:space="preserve"> </w:t>
      </w:r>
      <w:r w:rsidRPr="00D0521B">
        <w:rPr>
          <w:rFonts w:eastAsia="Times New Roman" w:cs="Times New Roman"/>
        </w:rPr>
        <w:t xml:space="preserve"> — a comment we might remember when we buy “fast fashion” cheap clothes manufactured in sweatshops in Asia in our own time. The church historian Augustus Neander [reminded Pusey] of the patristic Church: solidarity, fellowship, sharing, corporate worship, opposition to the dominant pagan power. Neander’s teaching on the humanization of the divine and the deification of the human led Pusey to build churches in factory districts and slums to remind the laboring masses that they were surrounded and embraced by God in creation, filled with holy potential.</w:t>
      </w:r>
    </w:p>
    <w:p w14:paraId="4C8C9262" w14:textId="77777777" w:rsidR="00D0521B" w:rsidRPr="00D0521B" w:rsidRDefault="00D0521B" w:rsidP="00D0521B">
      <w:pPr>
        <w:rPr>
          <w:rFonts w:eastAsia="Times New Roman" w:cs="Times New Roman"/>
        </w:rPr>
      </w:pPr>
    </w:p>
    <w:p w14:paraId="47D888A7" w14:textId="77777777" w:rsidR="00D0521B" w:rsidRPr="00D0521B" w:rsidRDefault="00D0521B" w:rsidP="00D0521B">
      <w:pPr>
        <w:rPr>
          <w:rFonts w:eastAsia="Times New Roman" w:cs="Times New Roman"/>
        </w:rPr>
      </w:pPr>
      <w:r w:rsidRPr="00D0521B">
        <w:rPr>
          <w:rFonts w:eastAsia="Times New Roman" w:cs="Times New Roman"/>
        </w:rPr>
        <w:lastRenderedPageBreak/>
        <w:t>The real presence of Christ in the Eucharist, the active participation of the people, the inspiration of beauty in place and ritual, and the acknowledgment of each person as a fellow member of the Body of Christ were the hallmarks of the movement. After the 19th century [decline of it,] revived Anglican religious orders that kept alive the old balance of ritual and social protest. The Society of St. John the Evangelist (1863) and the Society of the Sacred Mission (1894) transformed the experiences of the Puseyite parishes into a new monastic tradition that was to have influence throughout the Anglican Communion into the 20th century.</w:t>
      </w:r>
    </w:p>
    <w:p w14:paraId="58FF3A58" w14:textId="77777777" w:rsidR="00D0521B" w:rsidRPr="00D0521B" w:rsidRDefault="00D0521B" w:rsidP="00D0521B">
      <w:pPr>
        <w:rPr>
          <w:rFonts w:eastAsia="Times New Roman" w:cs="Times New Roman"/>
        </w:rPr>
      </w:pPr>
    </w:p>
    <w:p w14:paraId="526E2D57" w14:textId="77777777" w:rsidR="00D0521B" w:rsidRPr="00D0521B" w:rsidRDefault="00D0521B" w:rsidP="00D0521B">
      <w:pPr>
        <w:rPr>
          <w:rFonts w:eastAsia="Times New Roman" w:cs="Times New Roman"/>
        </w:rPr>
      </w:pPr>
      <w:r w:rsidRPr="00D0521B">
        <w:rPr>
          <w:rFonts w:eastAsia="Times New Roman" w:cs="Times New Roman"/>
        </w:rPr>
        <w:t>Pusey, standing in this line, holds up a heritage that we have yet to realize.</w:t>
      </w:r>
    </w:p>
    <w:p w14:paraId="67CE479B" w14:textId="77777777" w:rsidR="00D0521B" w:rsidRPr="00D0521B" w:rsidRDefault="00D0521B" w:rsidP="00D0521B">
      <w:pPr>
        <w:rPr>
          <w:rFonts w:eastAsia="Times New Roman" w:cs="Times New Roman"/>
        </w:rPr>
      </w:pPr>
    </w:p>
    <w:p w14:paraId="6F9DFFD0" w14:textId="77777777" w:rsidR="00D0521B" w:rsidRPr="00D0521B" w:rsidRDefault="00D0521B" w:rsidP="00D0521B">
      <w:pPr>
        <w:rPr>
          <w:rFonts w:eastAsia="Times New Roman" w:cs="Times New Roman"/>
          <w:i/>
          <w:iCs/>
        </w:rPr>
      </w:pPr>
      <w:r w:rsidRPr="00D0521B">
        <w:rPr>
          <w:rFonts w:eastAsia="Times New Roman" w:cs="Times New Roman"/>
          <w:i/>
          <w:iCs/>
        </w:rPr>
        <w:t>The 19th-century Liturgical Movement (1833-1933)</w:t>
      </w:r>
    </w:p>
    <w:p w14:paraId="1B6BCE18" w14:textId="77777777" w:rsidR="00D0521B" w:rsidRPr="00D0521B" w:rsidRDefault="00D0521B" w:rsidP="00D0521B">
      <w:pPr>
        <w:rPr>
          <w:rFonts w:eastAsia="Times New Roman" w:cs="Times New Roman"/>
        </w:rPr>
      </w:pPr>
    </w:p>
    <w:p w14:paraId="11CE2831" w14:textId="77777777" w:rsidR="00D0521B" w:rsidRPr="00D0521B" w:rsidRDefault="00D0521B" w:rsidP="00D0521B">
      <w:pPr>
        <w:rPr>
          <w:rFonts w:eastAsia="Times New Roman" w:cs="Times New Roman"/>
        </w:rPr>
      </w:pPr>
      <w:r w:rsidRPr="00D0521B">
        <w:rPr>
          <w:rFonts w:eastAsia="Times New Roman" w:cs="Times New Roman"/>
        </w:rPr>
        <w:t xml:space="preserve">Dom Prosper </w:t>
      </w:r>
      <w:proofErr w:type="spellStart"/>
      <w:r w:rsidRPr="00D0521B">
        <w:rPr>
          <w:rFonts w:eastAsia="Times New Roman" w:cs="Times New Roman"/>
        </w:rPr>
        <w:t>Guéranger</w:t>
      </w:r>
      <w:proofErr w:type="spellEnd"/>
      <w:r w:rsidRPr="00D0521B">
        <w:rPr>
          <w:rFonts w:eastAsia="Times New Roman" w:cs="Times New Roman"/>
        </w:rPr>
        <w:t xml:space="preserve"> [abbot of </w:t>
      </w:r>
      <w:proofErr w:type="spellStart"/>
      <w:r w:rsidRPr="00D0521B">
        <w:rPr>
          <w:rFonts w:eastAsia="Times New Roman" w:cs="Times New Roman"/>
        </w:rPr>
        <w:t>Solesmes</w:t>
      </w:r>
      <w:proofErr w:type="spellEnd"/>
      <w:r w:rsidRPr="00D0521B">
        <w:rPr>
          <w:rFonts w:eastAsia="Times New Roman" w:cs="Times New Roman"/>
        </w:rPr>
        <w:t xml:space="preserve">, France] first used the phrase “Liturgical Movement,” and for him it was monastic, pastoral, and cultural efforts that led the way for the restoration of worship, which had fallen into almost universal neglect. </w:t>
      </w:r>
      <w:proofErr w:type="spellStart"/>
      <w:r w:rsidRPr="00D0521B">
        <w:rPr>
          <w:rFonts w:eastAsia="Times New Roman" w:cs="Times New Roman"/>
        </w:rPr>
        <w:t>Guéranger</w:t>
      </w:r>
      <w:proofErr w:type="spellEnd"/>
      <w:r w:rsidRPr="00D0521B">
        <w:rPr>
          <w:rFonts w:eastAsia="Times New Roman" w:cs="Times New Roman"/>
        </w:rPr>
        <w:t xml:space="preserve"> maintained that the divine office, chanted in choir in its entirety with the solemn celebration of the Eucharist at its center, must be at the heart of Benedictine monasticism. </w:t>
      </w:r>
    </w:p>
    <w:p w14:paraId="2CE89F7E" w14:textId="77777777" w:rsidR="00D0521B" w:rsidRPr="00D0521B" w:rsidRDefault="00D0521B" w:rsidP="00D0521B">
      <w:pPr>
        <w:rPr>
          <w:rFonts w:eastAsia="Times New Roman" w:cs="Times New Roman"/>
        </w:rPr>
      </w:pPr>
    </w:p>
    <w:p w14:paraId="733B6762" w14:textId="77777777" w:rsidR="00D0521B" w:rsidRPr="00D0521B" w:rsidRDefault="00D0521B" w:rsidP="00D0521B">
      <w:pPr>
        <w:rPr>
          <w:rFonts w:eastAsia="Times New Roman" w:cs="Times New Roman"/>
        </w:rPr>
      </w:pPr>
      <w:r w:rsidRPr="00D0521B">
        <w:rPr>
          <w:rFonts w:eastAsia="Times New Roman" w:cs="Times New Roman"/>
        </w:rPr>
        <w:t xml:space="preserve">In 1840 </w:t>
      </w:r>
      <w:proofErr w:type="spellStart"/>
      <w:r w:rsidRPr="00D0521B">
        <w:rPr>
          <w:rFonts w:eastAsia="Times New Roman" w:cs="Times New Roman"/>
        </w:rPr>
        <w:t>Guéranger</w:t>
      </w:r>
      <w:proofErr w:type="spellEnd"/>
      <w:r w:rsidRPr="00D0521B">
        <w:rPr>
          <w:rFonts w:eastAsia="Times New Roman" w:cs="Times New Roman"/>
        </w:rPr>
        <w:t xml:space="preserve"> initiated the pastoral phase of the </w:t>
      </w:r>
      <w:proofErr w:type="spellStart"/>
      <w:r w:rsidRPr="00D0521B">
        <w:rPr>
          <w:rFonts w:eastAsia="Times New Roman" w:cs="Times New Roman"/>
        </w:rPr>
        <w:t>Solesmes</w:t>
      </w:r>
      <w:proofErr w:type="spellEnd"/>
      <w:r w:rsidRPr="00D0521B">
        <w:rPr>
          <w:rFonts w:eastAsia="Times New Roman" w:cs="Times New Roman"/>
        </w:rPr>
        <w:t xml:space="preserve"> liturgical renewal directed against episcopal indifference, the slovenly practice of the parishes, and the ignorance of the laity. Throughout France the laity had no idea what transpired at a high mass, did not sing at mass, and avoided the divine office.</w:t>
      </w:r>
    </w:p>
    <w:p w14:paraId="48FA06CC" w14:textId="77777777" w:rsidR="00D0521B" w:rsidRPr="00D0521B" w:rsidRDefault="00D0521B" w:rsidP="00D0521B">
      <w:pPr>
        <w:rPr>
          <w:rFonts w:eastAsia="Times New Roman" w:cs="Times New Roman"/>
        </w:rPr>
      </w:pPr>
    </w:p>
    <w:p w14:paraId="3AE3A50A" w14:textId="77777777" w:rsidR="00D0521B" w:rsidRPr="00D0521B" w:rsidRDefault="00D0521B" w:rsidP="00D0521B">
      <w:pPr>
        <w:rPr>
          <w:rFonts w:eastAsia="Times New Roman" w:cs="Times New Roman"/>
        </w:rPr>
      </w:pPr>
      <w:r w:rsidRPr="00D0521B">
        <w:rPr>
          <w:rFonts w:eastAsia="Times New Roman" w:cs="Times New Roman"/>
        </w:rPr>
        <w:t xml:space="preserve">Opposition came in 1845 from Bishop Jean-Jacques </w:t>
      </w:r>
      <w:proofErr w:type="spellStart"/>
      <w:r w:rsidRPr="00D0521B">
        <w:rPr>
          <w:rFonts w:eastAsia="Times New Roman" w:cs="Times New Roman"/>
        </w:rPr>
        <w:t>Fayet</w:t>
      </w:r>
      <w:proofErr w:type="spellEnd"/>
      <w:r w:rsidRPr="00D0521B">
        <w:rPr>
          <w:rFonts w:eastAsia="Times New Roman" w:cs="Times New Roman"/>
        </w:rPr>
        <w:t xml:space="preserve"> of Orleans, who asserted that religion is moral virtue, private, and individualistic — not communal; and liturgy at best is the preserve of the clergy. </w:t>
      </w:r>
      <w:proofErr w:type="spellStart"/>
      <w:r w:rsidRPr="00D0521B">
        <w:rPr>
          <w:rFonts w:eastAsia="Times New Roman" w:cs="Times New Roman"/>
        </w:rPr>
        <w:t>Guéranger</w:t>
      </w:r>
      <w:proofErr w:type="spellEnd"/>
      <w:r w:rsidRPr="00D0521B">
        <w:rPr>
          <w:rFonts w:eastAsia="Times New Roman" w:cs="Times New Roman"/>
        </w:rPr>
        <w:t xml:space="preserve"> responded by making the monasteries the models of rites and intellectual formation, offering examples to the laity of liturgical celebration, and fostering theological reflection and historical research. [He pioneered the revival of Gregorian chant, and architecture suited to liturgy (unlike the pagan inspirations of French churches since the 16</w:t>
      </w:r>
      <w:r w:rsidRPr="00D0521B">
        <w:rPr>
          <w:rFonts w:eastAsia="Times New Roman" w:cs="Times New Roman"/>
          <w:vertAlign w:val="superscript"/>
        </w:rPr>
        <w:t>th</w:t>
      </w:r>
      <w:r w:rsidRPr="00D0521B">
        <w:rPr>
          <w:rFonts w:eastAsia="Times New Roman" w:cs="Times New Roman"/>
        </w:rPr>
        <w:t xml:space="preserve"> century)].</w:t>
      </w:r>
    </w:p>
    <w:p w14:paraId="4A3F3DCF" w14:textId="77777777" w:rsidR="00D0521B" w:rsidRPr="00D0521B" w:rsidRDefault="00D0521B" w:rsidP="00D0521B">
      <w:pPr>
        <w:rPr>
          <w:rFonts w:eastAsia="Times New Roman" w:cs="Times New Roman"/>
        </w:rPr>
      </w:pPr>
    </w:p>
    <w:p w14:paraId="77330B7B" w14:textId="77777777" w:rsidR="00D0521B" w:rsidRPr="00D0521B" w:rsidRDefault="00D0521B" w:rsidP="00D0521B">
      <w:pPr>
        <w:rPr>
          <w:rFonts w:eastAsia="Times New Roman" w:cs="Times New Roman"/>
        </w:rPr>
      </w:pPr>
      <w:r w:rsidRPr="00D0521B">
        <w:rPr>
          <w:rFonts w:eastAsia="Times New Roman" w:cs="Times New Roman"/>
        </w:rPr>
        <w:t>The prayer of a liturgical parish was expected to be the prayer of a lay community — a democratic notion that found its full expression in the reforms of Vatican II. [</w:t>
      </w:r>
      <w:proofErr w:type="spellStart"/>
      <w:r w:rsidRPr="00D0521B">
        <w:rPr>
          <w:rFonts w:eastAsia="Times New Roman" w:cs="Times New Roman"/>
        </w:rPr>
        <w:t>Guéranger</w:t>
      </w:r>
      <w:proofErr w:type="spellEnd"/>
      <w:r w:rsidRPr="00D0521B">
        <w:rPr>
          <w:rFonts w:eastAsia="Times New Roman" w:cs="Times New Roman"/>
        </w:rPr>
        <w:t xml:space="preserve"> saw] worship as a means to solve one of the great problems of the 19th century: the reintegration of matter and spirit. The background from the mid-1800s onward was a predominantly materialistic civilization that divided society into a secular sphere and an increasingly unimportant otherworldly, spiritual sphere. It was a time of industrialization, mass production, movement from rural areas to cities, exploitation of workers, and a huge wealth divide. For the Church, the challenge was to address this society with liturgies that lifted up everyday objects — candles, flowers, fruit — as well as processions that carried religion into places of work in a century that underestimated the value of labor. The liturgical year symbolically hallows time when employment schedules and technology created </w:t>
      </w:r>
      <w:proofErr w:type="spellStart"/>
      <w:r w:rsidRPr="00D0521B">
        <w:rPr>
          <w:rFonts w:eastAsia="Times New Roman" w:cs="Times New Roman"/>
        </w:rPr>
        <w:t>nightless</w:t>
      </w:r>
      <w:proofErr w:type="spellEnd"/>
      <w:r w:rsidRPr="00D0521B">
        <w:rPr>
          <w:rFonts w:eastAsia="Times New Roman" w:cs="Times New Roman"/>
        </w:rPr>
        <w:t xml:space="preserve"> days and seasonless years, a descriptor we might well apply to our own day. </w:t>
      </w:r>
    </w:p>
    <w:p w14:paraId="7C4C735A" w14:textId="77777777" w:rsidR="00D0521B" w:rsidRPr="00D0521B" w:rsidRDefault="00D0521B" w:rsidP="00D0521B">
      <w:pPr>
        <w:rPr>
          <w:rFonts w:eastAsia="Times New Roman" w:cs="Times New Roman"/>
        </w:rPr>
      </w:pPr>
    </w:p>
    <w:p w14:paraId="1BF245B3" w14:textId="77777777" w:rsidR="00D0521B" w:rsidRPr="00D0521B" w:rsidRDefault="00D0521B" w:rsidP="00D0521B">
      <w:pPr>
        <w:rPr>
          <w:rFonts w:eastAsia="Times New Roman" w:cs="Times New Roman"/>
        </w:rPr>
      </w:pPr>
      <w:r w:rsidRPr="00D0521B">
        <w:rPr>
          <w:rFonts w:eastAsia="Times New Roman" w:cs="Times New Roman"/>
        </w:rPr>
        <w:t>[With Benedictine developments in Germany and Belgium, the 20</w:t>
      </w:r>
      <w:r w:rsidRPr="00D0521B">
        <w:rPr>
          <w:rFonts w:eastAsia="Times New Roman" w:cs="Times New Roman"/>
          <w:vertAlign w:val="superscript"/>
        </w:rPr>
        <w:t>th</w:t>
      </w:r>
      <w:r w:rsidRPr="00D0521B">
        <w:rPr>
          <w:rFonts w:eastAsia="Times New Roman" w:cs="Times New Roman"/>
        </w:rPr>
        <w:t>-century Liturgical Movement set down two principles which became enshrined in the 1979 Book of Common Prayer. The first is “… the active participation [of the laity] in the shared mysteries and the public and solemn prayer of the Church.”</w:t>
      </w:r>
      <w:r w:rsidRPr="00D0521B">
        <w:rPr>
          <w:rFonts w:eastAsia="Times New Roman" w:cs="Times New Roman"/>
          <w:vertAlign w:val="superscript"/>
        </w:rPr>
        <w:footnoteReference w:id="31"/>
      </w:r>
      <w:r w:rsidRPr="00D0521B">
        <w:rPr>
          <w:rFonts w:eastAsia="Times New Roman" w:cs="Times New Roman"/>
        </w:rPr>
        <w:t xml:space="preserve"> The second is “By living the liturgy wholeheartedly Christians become more and more conscious of their supernatural fraternity. … This is the most powerful antidote against individualism.”</w:t>
      </w:r>
      <w:r w:rsidRPr="00D0521B">
        <w:rPr>
          <w:rFonts w:eastAsia="Times New Roman" w:cs="Times New Roman"/>
          <w:vertAlign w:val="superscript"/>
        </w:rPr>
        <w:footnoteReference w:id="32"/>
      </w:r>
      <w:r w:rsidRPr="00D0521B">
        <w:rPr>
          <w:rFonts w:eastAsia="Times New Roman" w:cs="Times New Roman"/>
        </w:rPr>
        <w:t>]</w:t>
      </w:r>
    </w:p>
    <w:p w14:paraId="38689D33" w14:textId="77777777" w:rsidR="00D0521B" w:rsidRPr="00D0521B" w:rsidRDefault="00D0521B" w:rsidP="00D0521B">
      <w:pPr>
        <w:rPr>
          <w:rFonts w:eastAsia="Times New Roman" w:cs="Times New Roman"/>
        </w:rPr>
      </w:pPr>
    </w:p>
    <w:p w14:paraId="206377B5" w14:textId="77777777" w:rsidR="00D0521B" w:rsidRPr="00D0521B" w:rsidRDefault="00D0521B" w:rsidP="00D0521B">
      <w:pPr>
        <w:rPr>
          <w:rFonts w:eastAsia="Times New Roman" w:cs="Times New Roman"/>
        </w:rPr>
      </w:pPr>
      <w:r w:rsidRPr="00D0521B">
        <w:rPr>
          <w:rFonts w:eastAsia="Times New Roman" w:cs="Times New Roman"/>
        </w:rPr>
        <w:lastRenderedPageBreak/>
        <w:t>Today throughout The Episcopal Church the cry has gone up that people desire once more to receive the Eucharist. There is a sacramental famine in the land.</w:t>
      </w:r>
    </w:p>
    <w:p w14:paraId="22F42DDA" w14:textId="77777777" w:rsidR="00D0521B" w:rsidRPr="00D0521B" w:rsidRDefault="00D0521B" w:rsidP="00D0521B">
      <w:pPr>
        <w:rPr>
          <w:rFonts w:eastAsia="Times New Roman" w:cs="Times New Roman"/>
        </w:rPr>
      </w:pPr>
    </w:p>
    <w:p w14:paraId="0C8FC889" w14:textId="77777777" w:rsidR="00D0521B" w:rsidRPr="00D0521B" w:rsidRDefault="00D0521B" w:rsidP="00D0521B">
      <w:pPr>
        <w:rPr>
          <w:rFonts w:eastAsia="Times New Roman" w:cs="Times New Roman"/>
        </w:rPr>
      </w:pPr>
      <w:r w:rsidRPr="00D0521B">
        <w:rPr>
          <w:rFonts w:eastAsia="Times New Roman" w:cs="Times New Roman"/>
        </w:rPr>
        <w:t xml:space="preserve">But until 40 years ago The Episcopal Church was not a </w:t>
      </w:r>
      <w:proofErr w:type="spellStart"/>
      <w:r w:rsidRPr="00D0521B">
        <w:rPr>
          <w:rFonts w:eastAsia="Times New Roman" w:cs="Times New Roman"/>
        </w:rPr>
        <w:t>eucharistically</w:t>
      </w:r>
      <w:proofErr w:type="spellEnd"/>
      <w:r w:rsidRPr="00D0521B">
        <w:rPr>
          <w:rFonts w:eastAsia="Times New Roman" w:cs="Times New Roman"/>
        </w:rPr>
        <w:t>-centered Church at all.  Morning Prayer was the norm for Sunday morning worship. This eucharistic focus in The Episcopal Church has been shaped above all by the 1979 Book of Common Prayer. And the link between the 19th-century movements introduced here and the 1979 revision of our prayer book was William Palmer Ladd, Dean of the Berkeley Divinity School in New Haven from 1918-1941.</w:t>
      </w:r>
      <w:r w:rsidRPr="00D0521B">
        <w:rPr>
          <w:rFonts w:eastAsia="Times New Roman" w:cs="Times New Roman"/>
          <w:vertAlign w:val="superscript"/>
        </w:rPr>
        <w:footnoteReference w:id="33"/>
      </w:r>
      <w:r w:rsidRPr="00D0521B">
        <w:rPr>
          <w:rFonts w:eastAsia="Times New Roman" w:cs="Times New Roman"/>
        </w:rPr>
        <w:t xml:space="preserve"> He combined his commitment to the eucharistic focus of the Puseyites with the liturgical scholarship and theology of the Benedictine Liturgical Movement.</w:t>
      </w:r>
    </w:p>
    <w:p w14:paraId="030CD610" w14:textId="77777777" w:rsidR="00D0521B" w:rsidRPr="00D0521B" w:rsidRDefault="00D0521B" w:rsidP="00D0521B">
      <w:pPr>
        <w:rPr>
          <w:rFonts w:eastAsia="Times New Roman" w:cs="Times New Roman"/>
        </w:rPr>
      </w:pPr>
    </w:p>
    <w:p w14:paraId="1E7CD053" w14:textId="77777777" w:rsidR="00D0521B" w:rsidRPr="00D0521B" w:rsidRDefault="00D0521B" w:rsidP="00D0521B">
      <w:pPr>
        <w:rPr>
          <w:rFonts w:eastAsia="Times New Roman" w:cs="Times New Roman"/>
        </w:rPr>
      </w:pPr>
      <w:r w:rsidRPr="00D0521B">
        <w:rPr>
          <w:rFonts w:eastAsia="Times New Roman" w:cs="Times New Roman"/>
        </w:rPr>
        <w:t xml:space="preserve">Through the widespread influence of his </w:t>
      </w:r>
      <w:r w:rsidRPr="00D0521B">
        <w:rPr>
          <w:rFonts w:eastAsia="Times New Roman" w:cs="Times New Roman"/>
          <w:i/>
          <w:iCs/>
        </w:rPr>
        <w:t>Prayer Book Interleaves</w:t>
      </w:r>
      <w:r w:rsidRPr="00D0521B">
        <w:rPr>
          <w:rFonts w:eastAsia="Times New Roman" w:cs="Times New Roman"/>
        </w:rPr>
        <w:t>, Ladd nurtured the Parish Communion Movement and helped lay the foundations of the Associated Parishes and the Standing Commission on Liturgy and Music of the General Convention of The Episcopal Church, and he shaped the writing and teaching of such figures as Massey H. Shepherd, H. Boone Porter, and Frank Griswold, among many others who produced the 1979 Prayer Book.</w:t>
      </w:r>
    </w:p>
    <w:p w14:paraId="3550AF96" w14:textId="77777777" w:rsidR="00D0521B" w:rsidRPr="00D0521B" w:rsidRDefault="00D0521B" w:rsidP="00D0521B">
      <w:pPr>
        <w:rPr>
          <w:rFonts w:eastAsia="Times New Roman" w:cs="Times New Roman"/>
        </w:rPr>
      </w:pPr>
    </w:p>
    <w:p w14:paraId="736CD725" w14:textId="77777777" w:rsidR="00D0521B" w:rsidRPr="00D0521B" w:rsidRDefault="00D0521B" w:rsidP="00D0521B">
      <w:pPr>
        <w:rPr>
          <w:rFonts w:eastAsia="Times New Roman" w:cs="Times New Roman"/>
        </w:rPr>
      </w:pPr>
      <w:r w:rsidRPr="00D0521B">
        <w:rPr>
          <w:rFonts w:eastAsia="Times New Roman" w:cs="Times New Roman"/>
        </w:rPr>
        <w:t xml:space="preserve">Ladd never separated his striving for a Church centered on the Eucharist from the major dehumanizing forces of the 1930s and ’40s: The Great Depression, the rise of fascism, and the coming of world war. </w:t>
      </w:r>
    </w:p>
    <w:p w14:paraId="3186957D" w14:textId="77777777" w:rsidR="00D0521B" w:rsidRPr="00D0521B" w:rsidRDefault="00D0521B" w:rsidP="00D0521B">
      <w:pPr>
        <w:rPr>
          <w:rFonts w:eastAsia="Times New Roman" w:cs="Times New Roman"/>
        </w:rPr>
      </w:pPr>
    </w:p>
    <w:p w14:paraId="13219762" w14:textId="77777777" w:rsidR="00D0521B" w:rsidRPr="00362D1F" w:rsidRDefault="00D0521B" w:rsidP="00362D1F">
      <w:pPr>
        <w:ind w:left="851" w:right="702"/>
        <w:jc w:val="both"/>
      </w:pPr>
      <w:r w:rsidRPr="00D0521B">
        <w:rPr>
          <w:rFonts w:eastAsia="Times New Roman" w:cs="Times New Roman"/>
        </w:rPr>
        <w:t>[</w:t>
      </w:r>
      <w:r w:rsidRPr="00362D1F">
        <w:t xml:space="preserve">Dean Ladd] was one of the few churchmen who foresaw from the beginning the tragedy [of World </w:t>
      </w:r>
      <w:proofErr w:type="spellStart"/>
      <w:r w:rsidRPr="00362D1F">
        <w:t>Ware</w:t>
      </w:r>
      <w:proofErr w:type="spellEnd"/>
      <w:r w:rsidRPr="00362D1F">
        <w:t xml:space="preserve"> II] that would engulf mankind. Yet he was serene and confident that a book on worship was not out of place at the time. He knew that the world would undergo revolutionary social changes that would make the aims of the Liturgical Movement all the more needful for its healing and reconciliation.  </w:t>
      </w:r>
    </w:p>
    <w:p w14:paraId="0AB93C35" w14:textId="77777777" w:rsidR="00D0521B" w:rsidRPr="00362D1F" w:rsidRDefault="00D0521B" w:rsidP="00362D1F">
      <w:pPr>
        <w:ind w:left="851" w:right="702"/>
        <w:jc w:val="both"/>
      </w:pPr>
    </w:p>
    <w:p w14:paraId="7F477A2B" w14:textId="77777777" w:rsidR="00D0521B" w:rsidRPr="00362D1F" w:rsidRDefault="00D0521B" w:rsidP="00362D1F">
      <w:pPr>
        <w:ind w:left="851" w:right="702"/>
        <w:jc w:val="both"/>
      </w:pPr>
      <w:r w:rsidRPr="00362D1F">
        <w:t>But if he had lived to our present hour, he would doubtless have been astonished to behold how rapidly his prophecies would begin to be fulfilled.</w:t>
      </w:r>
      <w:r w:rsidRPr="00362D1F">
        <w:rPr>
          <w:vertAlign w:val="superscript"/>
        </w:rPr>
        <w:footnoteReference w:id="34"/>
      </w:r>
    </w:p>
    <w:p w14:paraId="7426B74F" w14:textId="77777777" w:rsidR="00D0521B" w:rsidRPr="00362D1F" w:rsidRDefault="00D0521B" w:rsidP="00362D1F">
      <w:pPr>
        <w:ind w:left="851" w:right="702"/>
        <w:jc w:val="both"/>
      </w:pPr>
    </w:p>
    <w:p w14:paraId="0C533CED" w14:textId="77777777" w:rsidR="00D0521B" w:rsidRPr="00D0521B" w:rsidRDefault="00D0521B" w:rsidP="00D0521B">
      <w:pPr>
        <w:rPr>
          <w:rFonts w:eastAsia="Times New Roman" w:cs="Times New Roman"/>
        </w:rPr>
      </w:pPr>
    </w:p>
    <w:p w14:paraId="705500E0" w14:textId="77777777" w:rsidR="00D0521B" w:rsidRPr="00D0521B" w:rsidRDefault="00D0521B" w:rsidP="00D0521B">
      <w:pPr>
        <w:rPr>
          <w:rFonts w:eastAsia="Times New Roman" w:cs="Times New Roman"/>
        </w:rPr>
      </w:pPr>
    </w:p>
    <w:p w14:paraId="080F74BC" w14:textId="77777777" w:rsidR="00D0521B" w:rsidRPr="00D0521B" w:rsidRDefault="00D0521B" w:rsidP="00D0521B">
      <w:pPr>
        <w:rPr>
          <w:rFonts w:eastAsia="Times New Roman" w:cs="Times New Roman"/>
        </w:rPr>
      </w:pPr>
    </w:p>
    <w:p w14:paraId="53FDFE60" w14:textId="77777777" w:rsidR="00D0521B" w:rsidRPr="00D0521B" w:rsidRDefault="00D0521B" w:rsidP="00D0521B">
      <w:pPr>
        <w:rPr>
          <w:rFonts w:eastAsia="Times New Roman" w:cs="Times New Roman"/>
        </w:rPr>
      </w:pPr>
    </w:p>
    <w:p w14:paraId="52149DEA" w14:textId="77777777" w:rsidR="00D0521B" w:rsidRPr="00D0521B" w:rsidRDefault="00D0521B" w:rsidP="00D0521B">
      <w:pPr>
        <w:rPr>
          <w:rFonts w:eastAsia="Times New Roman" w:cs="Times New Roman"/>
        </w:rPr>
      </w:pPr>
    </w:p>
    <w:p w14:paraId="7BFAE934" w14:textId="77777777" w:rsidR="00D0521B" w:rsidRPr="00D0521B" w:rsidRDefault="00D0521B" w:rsidP="00D0521B">
      <w:pPr>
        <w:rPr>
          <w:rFonts w:eastAsia="Times New Roman" w:cs="Times New Roman"/>
          <w:b/>
          <w:bCs/>
          <w:sz w:val="20"/>
          <w:szCs w:val="20"/>
        </w:rPr>
      </w:pPr>
      <w:r w:rsidRPr="00D0521B">
        <w:rPr>
          <w:rFonts w:eastAsia="Times New Roman" w:cs="Times New Roman"/>
          <w:b/>
          <w:bCs/>
          <w:sz w:val="20"/>
          <w:szCs w:val="20"/>
        </w:rPr>
        <w:t>A Note on Sources</w:t>
      </w:r>
    </w:p>
    <w:p w14:paraId="63D16FDE" w14:textId="77777777" w:rsidR="00D0521B" w:rsidRPr="00D0521B" w:rsidRDefault="00D0521B" w:rsidP="00D0521B">
      <w:pPr>
        <w:rPr>
          <w:rFonts w:eastAsia="Times New Roman" w:cs="Times New Roman"/>
          <w:b/>
          <w:bCs/>
          <w:sz w:val="20"/>
          <w:szCs w:val="20"/>
        </w:rPr>
      </w:pPr>
    </w:p>
    <w:p w14:paraId="74BD7AC7" w14:textId="77777777" w:rsidR="00D0521B" w:rsidRPr="00D0521B" w:rsidRDefault="00D0521B" w:rsidP="00D0521B">
      <w:pPr>
        <w:rPr>
          <w:rFonts w:eastAsia="Times New Roman" w:cs="Times New Roman"/>
          <w:sz w:val="20"/>
          <w:szCs w:val="20"/>
        </w:rPr>
      </w:pPr>
      <w:r w:rsidRPr="00D0521B">
        <w:rPr>
          <w:rFonts w:eastAsia="Times New Roman" w:cs="Times New Roman"/>
          <w:sz w:val="20"/>
          <w:szCs w:val="20"/>
        </w:rPr>
        <w:t xml:space="preserve">This introduction is based on two of my previous books: R. W. Franklin, </w:t>
      </w:r>
      <w:r w:rsidRPr="00D0521B">
        <w:rPr>
          <w:rFonts w:eastAsia="Times New Roman" w:cs="Times New Roman"/>
          <w:i/>
          <w:iCs/>
          <w:sz w:val="20"/>
          <w:szCs w:val="20"/>
        </w:rPr>
        <w:t xml:space="preserve">Nineteenth-Century Churches: The History of a New Catholicism in Württemberg, England, and France </w:t>
      </w:r>
      <w:r w:rsidRPr="00D0521B">
        <w:rPr>
          <w:rFonts w:eastAsia="Times New Roman" w:cs="Times New Roman"/>
          <w:sz w:val="20"/>
          <w:szCs w:val="20"/>
        </w:rPr>
        <w:t xml:space="preserve">( Garland Publishing, New York and London: 1987) and  R. William Franklin and Joseph M. Shaw, </w:t>
      </w:r>
      <w:r w:rsidRPr="00D0521B">
        <w:rPr>
          <w:rFonts w:eastAsia="Times New Roman" w:cs="Times New Roman"/>
          <w:i/>
          <w:iCs/>
          <w:sz w:val="20"/>
          <w:szCs w:val="20"/>
        </w:rPr>
        <w:t xml:space="preserve">The Case for Christian Humanism </w:t>
      </w:r>
      <w:r w:rsidRPr="00D0521B">
        <w:rPr>
          <w:rFonts w:eastAsia="Times New Roman" w:cs="Times New Roman"/>
          <w:sz w:val="20"/>
          <w:szCs w:val="20"/>
        </w:rPr>
        <w:t>(William B. Eerdmans Publishing, Grand Rapids, Michigan: 1987), and three previous articles: R. W. Franklin, “Pusey and Worship in Industrial Society,”</w:t>
      </w:r>
    </w:p>
    <w:p w14:paraId="241C0A0C" w14:textId="77777777" w:rsidR="00D0521B" w:rsidRPr="00D0521B" w:rsidRDefault="00D0521B" w:rsidP="00D0521B">
      <w:pPr>
        <w:rPr>
          <w:rFonts w:eastAsia="Times New Roman" w:cs="Times New Roman"/>
          <w:sz w:val="20"/>
          <w:szCs w:val="20"/>
        </w:rPr>
      </w:pPr>
      <w:r w:rsidRPr="00D0521B">
        <w:rPr>
          <w:rFonts w:eastAsia="Times New Roman" w:cs="Times New Roman"/>
          <w:i/>
          <w:iCs/>
          <w:sz w:val="20"/>
          <w:szCs w:val="20"/>
        </w:rPr>
        <w:t xml:space="preserve">Worship </w:t>
      </w:r>
      <w:r w:rsidRPr="00D0521B">
        <w:rPr>
          <w:rFonts w:eastAsia="Times New Roman" w:cs="Times New Roman"/>
          <w:sz w:val="20"/>
          <w:szCs w:val="20"/>
        </w:rPr>
        <w:t xml:space="preserve">(vol. 57, no. 5, September 1983, 386-412; R. W. Franklin, “The Nineteenth-Century Liturgical Movement,” </w:t>
      </w:r>
      <w:r w:rsidRPr="00D0521B">
        <w:rPr>
          <w:rFonts w:eastAsia="Times New Roman" w:cs="Times New Roman"/>
          <w:i/>
          <w:iCs/>
          <w:sz w:val="20"/>
          <w:szCs w:val="20"/>
        </w:rPr>
        <w:t>Worship</w:t>
      </w:r>
      <w:r w:rsidRPr="00D0521B">
        <w:rPr>
          <w:rFonts w:eastAsia="Times New Roman" w:cs="Times New Roman"/>
          <w:sz w:val="20"/>
          <w:szCs w:val="20"/>
        </w:rPr>
        <w:t xml:space="preserve"> (vol. 53, no.1, January 1979) 12-40; and R. W. Franklin, “</w:t>
      </w:r>
      <w:proofErr w:type="spellStart"/>
      <w:r w:rsidRPr="00D0521B">
        <w:rPr>
          <w:rFonts w:eastAsia="Times New Roman" w:cs="Times New Roman"/>
          <w:sz w:val="20"/>
          <w:szCs w:val="20"/>
        </w:rPr>
        <w:t>Guéranger</w:t>
      </w:r>
      <w:proofErr w:type="spellEnd"/>
      <w:r w:rsidRPr="00D0521B">
        <w:rPr>
          <w:rFonts w:eastAsia="Times New Roman" w:cs="Times New Roman"/>
          <w:sz w:val="20"/>
          <w:szCs w:val="20"/>
        </w:rPr>
        <w:t xml:space="preserve"> and Pastoral Liturgy: a Nineteenth Century Context,” </w:t>
      </w:r>
      <w:r w:rsidRPr="00D0521B">
        <w:rPr>
          <w:rFonts w:eastAsia="Times New Roman" w:cs="Times New Roman"/>
          <w:i/>
          <w:iCs/>
          <w:sz w:val="20"/>
          <w:szCs w:val="20"/>
        </w:rPr>
        <w:t>Worship (</w:t>
      </w:r>
      <w:r w:rsidRPr="00D0521B">
        <w:rPr>
          <w:rFonts w:eastAsia="Times New Roman" w:cs="Times New Roman"/>
          <w:sz w:val="20"/>
          <w:szCs w:val="20"/>
        </w:rPr>
        <w:t xml:space="preserve">vol. 50, no. 2, March 1976).  </w:t>
      </w:r>
    </w:p>
    <w:p w14:paraId="62BA3B9C" w14:textId="77777777" w:rsidR="00D0521B" w:rsidRPr="00D0521B" w:rsidRDefault="00D0521B" w:rsidP="00D0521B">
      <w:pPr>
        <w:rPr>
          <w:rFonts w:eastAsia="Times New Roman" w:cs="Times New Roman"/>
        </w:rPr>
      </w:pPr>
    </w:p>
    <w:p w14:paraId="1D8DB3EE" w14:textId="77777777" w:rsidR="00D0521B" w:rsidRDefault="00D0521B">
      <w:pPr>
        <w:rPr>
          <w:rFonts w:eastAsia="Times New Roman" w:cs="Times New Roman"/>
        </w:rPr>
      </w:pPr>
      <w:r>
        <w:rPr>
          <w:rFonts w:eastAsia="Times New Roman" w:cs="Times New Roman"/>
        </w:rPr>
        <w:br w:type="page"/>
      </w:r>
    </w:p>
    <w:p w14:paraId="603C6649" w14:textId="77777777" w:rsidR="00D0521B" w:rsidRDefault="00D0521B">
      <w:pPr>
        <w:rPr>
          <w:rFonts w:eastAsia="Times New Roman" w:cs="Times New Roman"/>
        </w:rPr>
      </w:pPr>
    </w:p>
    <w:p w14:paraId="082CDA89" w14:textId="77777777" w:rsidR="00610E97" w:rsidRPr="00B939D1" w:rsidRDefault="001E2AC6" w:rsidP="00B939D1">
      <w:pPr>
        <w:jc w:val="center"/>
        <w:rPr>
          <w:rFonts w:eastAsia="Times New Roman" w:cs="Times New Roman"/>
          <w:b/>
          <w:bCs/>
          <w:sz w:val="28"/>
          <w:szCs w:val="28"/>
        </w:rPr>
      </w:pPr>
      <w:r>
        <w:rPr>
          <w:rFonts w:eastAsia="Times New Roman" w:cs="Times New Roman"/>
          <w:b/>
          <w:bCs/>
          <w:sz w:val="28"/>
          <w:szCs w:val="28"/>
        </w:rPr>
        <w:t>A few possible q</w:t>
      </w:r>
      <w:r w:rsidR="00B939D1" w:rsidRPr="00B939D1">
        <w:rPr>
          <w:rFonts w:eastAsia="Times New Roman" w:cs="Times New Roman"/>
          <w:b/>
          <w:bCs/>
          <w:sz w:val="28"/>
          <w:szCs w:val="28"/>
        </w:rPr>
        <w:t>uestions for discussion</w:t>
      </w:r>
    </w:p>
    <w:p w14:paraId="3BC86F58" w14:textId="77777777" w:rsidR="00B939D1" w:rsidRDefault="00B939D1" w:rsidP="00B939D1">
      <w:pPr>
        <w:rPr>
          <w:rFonts w:eastAsia="Times New Roman" w:cs="Times New Roman"/>
        </w:rPr>
      </w:pPr>
    </w:p>
    <w:p w14:paraId="136457F1" w14:textId="77777777" w:rsidR="00B939D1" w:rsidRDefault="00B939D1" w:rsidP="00B939D1">
      <w:pPr>
        <w:rPr>
          <w:rFonts w:eastAsia="Times New Roman" w:cs="Times New Roman"/>
        </w:rPr>
      </w:pPr>
    </w:p>
    <w:p w14:paraId="0B8E6B48" w14:textId="77777777" w:rsidR="001E2AC6" w:rsidRDefault="001E2AC6" w:rsidP="00B939D1">
      <w:pPr>
        <w:rPr>
          <w:rFonts w:eastAsia="Times New Roman" w:cs="Times New Roman"/>
        </w:rPr>
      </w:pPr>
    </w:p>
    <w:p w14:paraId="71B65B81" w14:textId="77777777" w:rsidR="00B939D1" w:rsidRDefault="00B939D1" w:rsidP="00B939D1">
      <w:pPr>
        <w:pStyle w:val="ListParagraph"/>
        <w:numPr>
          <w:ilvl w:val="1"/>
          <w:numId w:val="2"/>
        </w:numPr>
        <w:rPr>
          <w:rFonts w:eastAsia="Times New Roman" w:cs="Times New Roman"/>
        </w:rPr>
      </w:pPr>
      <w:r>
        <w:rPr>
          <w:rFonts w:eastAsia="Times New Roman" w:cs="Times New Roman"/>
        </w:rPr>
        <w:t xml:space="preserve">Can you locate where both authors </w:t>
      </w:r>
      <w:r w:rsidR="007A6429">
        <w:rPr>
          <w:rFonts w:eastAsia="Times New Roman" w:cs="Times New Roman"/>
        </w:rPr>
        <w:t xml:space="preserve">might </w:t>
      </w:r>
      <w:r>
        <w:rPr>
          <w:rFonts w:eastAsia="Times New Roman" w:cs="Times New Roman"/>
        </w:rPr>
        <w:t>agree?</w:t>
      </w:r>
    </w:p>
    <w:p w14:paraId="7BE16676" w14:textId="77777777" w:rsidR="00B939D1" w:rsidRDefault="00B939D1" w:rsidP="00B939D1">
      <w:pPr>
        <w:rPr>
          <w:rFonts w:eastAsia="Times New Roman" w:cs="Times New Roman"/>
        </w:rPr>
      </w:pPr>
    </w:p>
    <w:p w14:paraId="1124ADCA" w14:textId="77777777" w:rsidR="001E2AC6" w:rsidRPr="00B939D1" w:rsidRDefault="001E2AC6" w:rsidP="00B939D1">
      <w:pPr>
        <w:rPr>
          <w:rFonts w:eastAsia="Times New Roman" w:cs="Times New Roman"/>
        </w:rPr>
      </w:pPr>
    </w:p>
    <w:p w14:paraId="472BC7AB" w14:textId="77777777" w:rsidR="00B939D1" w:rsidRDefault="008C71F1" w:rsidP="00B939D1">
      <w:pPr>
        <w:pStyle w:val="ListParagraph"/>
        <w:numPr>
          <w:ilvl w:val="1"/>
          <w:numId w:val="2"/>
        </w:numPr>
        <w:rPr>
          <w:rFonts w:eastAsia="Times New Roman" w:cs="Times New Roman"/>
        </w:rPr>
      </w:pPr>
      <w:r>
        <w:rPr>
          <w:rFonts w:eastAsia="Times New Roman" w:cs="Times New Roman"/>
        </w:rPr>
        <w:t>How would</w:t>
      </w:r>
      <w:r w:rsidR="00B939D1">
        <w:rPr>
          <w:rFonts w:eastAsia="Times New Roman" w:cs="Times New Roman"/>
        </w:rPr>
        <w:t xml:space="preserve"> you summarize the heart of their disagreement in one or two sentences?</w:t>
      </w:r>
    </w:p>
    <w:p w14:paraId="7597C82E" w14:textId="77777777" w:rsidR="00B939D1" w:rsidRDefault="00B939D1" w:rsidP="00B939D1">
      <w:pPr>
        <w:pStyle w:val="ListParagraph"/>
        <w:rPr>
          <w:rFonts w:eastAsia="Times New Roman" w:cs="Times New Roman"/>
        </w:rPr>
      </w:pPr>
    </w:p>
    <w:p w14:paraId="5AE77D7A" w14:textId="77777777" w:rsidR="001E2AC6" w:rsidRPr="00B939D1" w:rsidRDefault="001E2AC6" w:rsidP="00B939D1">
      <w:pPr>
        <w:pStyle w:val="ListParagraph"/>
        <w:rPr>
          <w:rFonts w:eastAsia="Times New Roman" w:cs="Times New Roman"/>
        </w:rPr>
      </w:pPr>
    </w:p>
    <w:p w14:paraId="7DC59964" w14:textId="77777777" w:rsidR="007A6429" w:rsidRDefault="007A6429" w:rsidP="007A6429">
      <w:pPr>
        <w:pStyle w:val="ListParagraph"/>
        <w:numPr>
          <w:ilvl w:val="1"/>
          <w:numId w:val="2"/>
        </w:numPr>
        <w:rPr>
          <w:rFonts w:eastAsia="Times New Roman" w:cs="Times New Roman"/>
        </w:rPr>
      </w:pPr>
      <w:r>
        <w:rPr>
          <w:rFonts w:eastAsia="Times New Roman" w:cs="Times New Roman"/>
        </w:rPr>
        <w:t xml:space="preserve">What questions are being answered by each author? What questions are </w:t>
      </w:r>
      <w:r w:rsidR="00D0521B">
        <w:rPr>
          <w:rFonts w:eastAsia="Times New Roman" w:cs="Times New Roman"/>
        </w:rPr>
        <w:t xml:space="preserve">each author </w:t>
      </w:r>
      <w:r>
        <w:rPr>
          <w:rFonts w:eastAsia="Times New Roman" w:cs="Times New Roman"/>
        </w:rPr>
        <w:t>not ask</w:t>
      </w:r>
      <w:r w:rsidR="00D0521B">
        <w:rPr>
          <w:rFonts w:eastAsia="Times New Roman" w:cs="Times New Roman"/>
        </w:rPr>
        <w:t>ing</w:t>
      </w:r>
      <w:r>
        <w:rPr>
          <w:rFonts w:eastAsia="Times New Roman" w:cs="Times New Roman"/>
        </w:rPr>
        <w:t>?</w:t>
      </w:r>
    </w:p>
    <w:p w14:paraId="209A9CFF" w14:textId="77777777" w:rsidR="007A6429" w:rsidRDefault="007A6429" w:rsidP="007A6429">
      <w:pPr>
        <w:pStyle w:val="ListParagraph"/>
        <w:rPr>
          <w:rFonts w:eastAsia="Times New Roman" w:cs="Times New Roman"/>
        </w:rPr>
      </w:pPr>
    </w:p>
    <w:p w14:paraId="6685AC4A" w14:textId="77777777" w:rsidR="001E2AC6" w:rsidRPr="007A6429" w:rsidRDefault="001E2AC6" w:rsidP="007A6429">
      <w:pPr>
        <w:pStyle w:val="ListParagraph"/>
        <w:rPr>
          <w:rFonts w:eastAsia="Times New Roman" w:cs="Times New Roman"/>
        </w:rPr>
      </w:pPr>
    </w:p>
    <w:p w14:paraId="312F81EE" w14:textId="77777777" w:rsidR="007A6429" w:rsidRDefault="007A6429" w:rsidP="007A6429">
      <w:pPr>
        <w:pStyle w:val="ListParagraph"/>
        <w:numPr>
          <w:ilvl w:val="1"/>
          <w:numId w:val="2"/>
        </w:numPr>
        <w:rPr>
          <w:rFonts w:eastAsia="Times New Roman" w:cs="Times New Roman"/>
        </w:rPr>
      </w:pPr>
      <w:r>
        <w:rPr>
          <w:rFonts w:eastAsia="Times New Roman" w:cs="Times New Roman"/>
        </w:rPr>
        <w:t>Where should this conversation go next?</w:t>
      </w:r>
    </w:p>
    <w:p w14:paraId="06984249" w14:textId="77777777" w:rsidR="00D0521B" w:rsidRPr="00D0521B" w:rsidRDefault="00D0521B" w:rsidP="00256AE4">
      <w:pPr>
        <w:pStyle w:val="Default"/>
        <w:spacing w:before="0" w:line="320" w:lineRule="atLeast"/>
        <w:rPr>
          <w:rFonts w:ascii="Garamond" w:hAnsi="Garamond"/>
          <w:shd w:val="clear" w:color="auto" w:fill="FFFFFF"/>
        </w:rPr>
      </w:pPr>
    </w:p>
    <w:sectPr w:rsidR="00D0521B" w:rsidRPr="00D0521B" w:rsidSect="004230E8">
      <w:footerReference w:type="even" r:id="rId12"/>
      <w:footerReference w:type="default" r:id="rId13"/>
      <w:pgSz w:w="11901" w:h="16817"/>
      <w:pgMar w:top="1134" w:right="1134" w:bottom="1134" w:left="1134" w:header="720" w:footer="127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62CFF" w14:textId="77777777" w:rsidR="006A0177" w:rsidRDefault="006A0177" w:rsidP="00A32F1B">
      <w:r>
        <w:separator/>
      </w:r>
    </w:p>
  </w:endnote>
  <w:endnote w:type="continuationSeparator" w:id="0">
    <w:p w14:paraId="14246FBB" w14:textId="77777777" w:rsidR="006A0177" w:rsidRDefault="006A0177" w:rsidP="00A3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imes New Roman (Corps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2519702"/>
      <w:docPartObj>
        <w:docPartGallery w:val="Page Numbers (Bottom of Page)"/>
        <w:docPartUnique/>
      </w:docPartObj>
    </w:sdtPr>
    <w:sdtEndPr>
      <w:rPr>
        <w:rStyle w:val="PageNumber"/>
      </w:rPr>
    </w:sdtEndPr>
    <w:sdtContent>
      <w:p w14:paraId="198B8BA7" w14:textId="77777777" w:rsidR="004230E8" w:rsidRDefault="004230E8" w:rsidP="000C47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94955" w14:textId="77777777" w:rsidR="004230E8" w:rsidRDefault="00423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Times New Roman (Corps CS)"/>
        <w:sz w:val="22"/>
      </w:rPr>
      <w:id w:val="1444424211"/>
      <w:docPartObj>
        <w:docPartGallery w:val="Page Numbers (Bottom of Page)"/>
        <w:docPartUnique/>
      </w:docPartObj>
    </w:sdtPr>
    <w:sdtEndPr>
      <w:rPr>
        <w:rStyle w:val="PageNumber"/>
      </w:rPr>
    </w:sdtEndPr>
    <w:sdtContent>
      <w:p w14:paraId="3C37144F" w14:textId="77777777" w:rsidR="004230E8" w:rsidRPr="004230E8" w:rsidRDefault="004230E8" w:rsidP="000C47FE">
        <w:pPr>
          <w:pStyle w:val="Footer"/>
          <w:framePr w:wrap="none" w:vAnchor="text" w:hAnchor="margin" w:xAlign="center" w:y="1"/>
          <w:rPr>
            <w:rStyle w:val="PageNumber"/>
            <w:rFonts w:cs="Times New Roman (Corps CS)"/>
            <w:sz w:val="22"/>
          </w:rPr>
        </w:pPr>
        <w:r w:rsidRPr="004230E8">
          <w:rPr>
            <w:rStyle w:val="PageNumber"/>
            <w:rFonts w:cs="Times New Roman (Corps CS)"/>
            <w:sz w:val="22"/>
          </w:rPr>
          <w:fldChar w:fldCharType="begin"/>
        </w:r>
        <w:r w:rsidRPr="004230E8">
          <w:rPr>
            <w:rStyle w:val="PageNumber"/>
            <w:rFonts w:cs="Times New Roman (Corps CS)"/>
            <w:sz w:val="22"/>
          </w:rPr>
          <w:instrText xml:space="preserve"> PAGE </w:instrText>
        </w:r>
        <w:r w:rsidRPr="004230E8">
          <w:rPr>
            <w:rStyle w:val="PageNumber"/>
            <w:rFonts w:cs="Times New Roman (Corps CS)"/>
            <w:sz w:val="22"/>
          </w:rPr>
          <w:fldChar w:fldCharType="separate"/>
        </w:r>
        <w:r w:rsidRPr="004230E8">
          <w:rPr>
            <w:rStyle w:val="PageNumber"/>
            <w:rFonts w:cs="Times New Roman (Corps CS)"/>
            <w:noProof/>
            <w:sz w:val="22"/>
          </w:rPr>
          <w:t>1</w:t>
        </w:r>
        <w:r w:rsidRPr="004230E8">
          <w:rPr>
            <w:rStyle w:val="PageNumber"/>
            <w:rFonts w:cs="Times New Roman (Corps CS)"/>
            <w:sz w:val="22"/>
          </w:rPr>
          <w:fldChar w:fldCharType="end"/>
        </w:r>
      </w:p>
    </w:sdtContent>
  </w:sdt>
  <w:p w14:paraId="2812ED1F" w14:textId="77777777" w:rsidR="004230E8" w:rsidRDefault="00423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F619D" w14:textId="77777777" w:rsidR="006A0177" w:rsidRDefault="006A0177" w:rsidP="00A32F1B">
      <w:r>
        <w:separator/>
      </w:r>
    </w:p>
  </w:footnote>
  <w:footnote w:type="continuationSeparator" w:id="0">
    <w:p w14:paraId="76F10165" w14:textId="77777777" w:rsidR="006A0177" w:rsidRDefault="006A0177" w:rsidP="00A32F1B">
      <w:r>
        <w:continuationSeparator/>
      </w:r>
    </w:p>
  </w:footnote>
  <w:footnote w:id="1">
    <w:p w14:paraId="1A338E30" w14:textId="77777777" w:rsidR="002952CD" w:rsidRPr="004A5010" w:rsidRDefault="002952CD" w:rsidP="002952CD">
      <w:pPr>
        <w:pStyle w:val="FootnoteText"/>
        <w:rPr>
          <w:b/>
          <w:bCs/>
        </w:rPr>
      </w:pPr>
      <w:r w:rsidRPr="004A5010">
        <w:rPr>
          <w:rStyle w:val="FootnoteReference"/>
          <w:b/>
          <w:bCs/>
        </w:rPr>
        <w:footnoteRef/>
      </w:r>
      <w:r w:rsidRPr="004A5010">
        <w:rPr>
          <w:b/>
          <w:bCs/>
        </w:rPr>
        <w:t xml:space="preserve"> I have appended a summary of Bishop R. William Franklin’s Introduction to Bishop Doyle’s book as well.</w:t>
      </w:r>
    </w:p>
  </w:footnote>
  <w:footnote w:id="2">
    <w:p w14:paraId="46E28C99" w14:textId="77777777" w:rsidR="00300119" w:rsidRDefault="00300119">
      <w:pPr>
        <w:pStyle w:val="FootnoteText"/>
      </w:pPr>
      <w:r>
        <w:rPr>
          <w:rStyle w:val="FootnoteReference"/>
        </w:rPr>
        <w:footnoteRef/>
      </w:r>
      <w:r>
        <w:t xml:space="preserve"> </w:t>
      </w:r>
      <w:r w:rsidRPr="00A32F1B">
        <w:t>https://www.thetablet.co.uk/features/2/17973/is-anglicanism-going-private-</w:t>
      </w:r>
    </w:p>
  </w:footnote>
  <w:footnote w:id="3">
    <w:p w14:paraId="7C389628" w14:textId="77777777" w:rsidR="00681515" w:rsidRDefault="00681515" w:rsidP="00681515">
      <w:pPr>
        <w:pStyle w:val="FootnoteText"/>
      </w:pPr>
      <w:r>
        <w:rPr>
          <w:rStyle w:val="FootnoteReference"/>
        </w:rPr>
        <w:footnoteRef/>
      </w:r>
      <w:r>
        <w:t xml:space="preserve"> “</w:t>
      </w:r>
      <w:r w:rsidRPr="00B82A43">
        <w:rPr>
          <w:i/>
          <w:iCs/>
        </w:rPr>
        <w:t>Holy Communion in Contagious Times </w:t>
      </w:r>
      <w:r w:rsidRPr="00B82A43">
        <w:t>is under contract and in process for publication by Wipf &amp; Stock, autumn 2020, © Richard A. Burridge; gladly shared with permission for advance discussion among Episcopal bishops, for seminar use only, but not to be quoted or further distributed without prior and explicit written permission from the author and publisher.”</w:t>
      </w:r>
    </w:p>
  </w:footnote>
  <w:footnote w:id="4">
    <w:p w14:paraId="21E56ECD" w14:textId="77777777" w:rsidR="00300119" w:rsidRDefault="00300119">
      <w:pPr>
        <w:pStyle w:val="FootnoteText"/>
      </w:pPr>
      <w:r>
        <w:rPr>
          <w:rStyle w:val="FootnoteReference"/>
        </w:rPr>
        <w:footnoteRef/>
      </w:r>
      <w:r>
        <w:t xml:space="preserve"> He quotes the </w:t>
      </w:r>
      <w:r w:rsidRPr="000012E7">
        <w:t xml:space="preserve">1549 Prayer Book at the end of the service for “The Order for Visitation of the Sick and the Communion of the Same”: but if any man, either by reason of extremity of sickness, or for want of warning in due time to the Curate, or for lack of company to receive with him, or by any other just impediment, do not receive the Sacrament of Christ’s Body and Blood: then the Curate shall instruct him . . . that if he truly repents and believes, he can nonetheless receive the benefits of communion </w:t>
      </w:r>
      <w:r w:rsidRPr="000012E7">
        <w:rPr>
          <w:i/>
          <w:iCs/>
        </w:rPr>
        <w:t>although he do not receive the Sacrament with his mouth</w:t>
      </w:r>
      <w:r w:rsidRPr="000012E7">
        <w:t>.</w:t>
      </w:r>
      <w:r>
        <w:t xml:space="preserve"> (emphasis added)</w:t>
      </w:r>
    </w:p>
  </w:footnote>
  <w:footnote w:id="5">
    <w:p w14:paraId="79D86218" w14:textId="77777777" w:rsidR="00300119" w:rsidRDefault="00300119">
      <w:pPr>
        <w:pStyle w:val="FootnoteText"/>
      </w:pPr>
      <w:r>
        <w:rPr>
          <w:rStyle w:val="FootnoteReference"/>
        </w:rPr>
        <w:footnoteRef/>
      </w:r>
      <w:r>
        <w:t xml:space="preserve"> </w:t>
      </w:r>
      <w:r w:rsidR="00733935">
        <w:t>“</w:t>
      </w:r>
      <w:r>
        <w:t xml:space="preserve">… </w:t>
      </w:r>
      <w:r w:rsidRPr="00635332">
        <w:t xml:space="preserve">nearly all, of the mainline Christian churches and denominations insist that communion should, or can, only be presided over by a duly and properly </w:t>
      </w:r>
      <w:r w:rsidRPr="00635332">
        <w:rPr>
          <w:i/>
          <w:iCs/>
        </w:rPr>
        <w:t xml:space="preserve">trained and authorized </w:t>
      </w:r>
      <w:r w:rsidRPr="00635332">
        <w:t>priest, minister, leader, or representative. Because the eucharist is in some form or other—whatever particular theology or understanding of it is held—seen as the both the pinnacle and the staple diet of the church, equally suitable for birth or death, joy or sorrow, it is felt that it is somehow important that the properly accredited person should lead it.</w:t>
      </w:r>
      <w:r w:rsidR="00733935">
        <w:t>”</w:t>
      </w:r>
      <w:r w:rsidRPr="00635332">
        <w:t xml:space="preserve"> </w:t>
      </w:r>
      <w:r>
        <w:t>HCCT II.5</w:t>
      </w:r>
    </w:p>
  </w:footnote>
  <w:footnote w:id="6">
    <w:p w14:paraId="7D3838B0" w14:textId="77777777" w:rsidR="00300119" w:rsidRPr="008B4BB3" w:rsidRDefault="00300119" w:rsidP="008B4BB3">
      <w:pPr>
        <w:pStyle w:val="NormalWeb"/>
        <w:rPr>
          <w:rFonts w:ascii="Garamond" w:eastAsia="Times New Roman" w:hAnsi="Garamond"/>
          <w:sz w:val="20"/>
          <w:szCs w:val="20"/>
          <w:lang w:eastAsia="fr-FR"/>
          <w14:ligatures w14:val="none"/>
        </w:rPr>
      </w:pPr>
      <w:r>
        <w:rPr>
          <w:rStyle w:val="FootnoteReference"/>
        </w:rPr>
        <w:footnoteRef/>
      </w:r>
      <w:r>
        <w:t xml:space="preserve"> </w:t>
      </w:r>
      <w:r w:rsidRPr="008B4BB3">
        <w:rPr>
          <w:rFonts w:ascii="Garamond" w:hAnsi="Garamond"/>
          <w:sz w:val="20"/>
          <w:szCs w:val="20"/>
        </w:rPr>
        <w:t xml:space="preserve">Quoted from </w:t>
      </w:r>
      <w:r w:rsidRPr="008B4BB3">
        <w:rPr>
          <w:rFonts w:ascii="Garamond" w:eastAsia="Times New Roman" w:hAnsi="Garamond"/>
          <w:color w:val="0000FF"/>
          <w:sz w:val="20"/>
          <w:szCs w:val="20"/>
          <w:lang w:eastAsia="fr-FR"/>
          <w14:ligatures w14:val="none"/>
        </w:rPr>
        <w:t xml:space="preserve">https://slangcath.wordpress.com/2009/06/23/virtual-holy-communion/  </w:t>
      </w:r>
      <w:r w:rsidRPr="008B4BB3">
        <w:rPr>
          <w:rFonts w:ascii="Garamond" w:eastAsia="Times New Roman" w:hAnsi="Garamond"/>
          <w:sz w:val="20"/>
          <w:szCs w:val="20"/>
          <w:lang w:eastAsia="fr-FR"/>
          <w14:ligatures w14:val="none"/>
        </w:rPr>
        <w:t>Note that this dates from eleven years ago</w:t>
      </w:r>
      <w:r>
        <w:rPr>
          <w:rFonts w:ascii="Garamond" w:eastAsia="Times New Roman" w:hAnsi="Garamond"/>
          <w:sz w:val="20"/>
          <w:szCs w:val="20"/>
          <w:lang w:eastAsia="fr-FR"/>
          <w14:ligatures w14:val="none"/>
        </w:rPr>
        <w:t>.</w:t>
      </w:r>
    </w:p>
  </w:footnote>
  <w:footnote w:id="7">
    <w:p w14:paraId="70E3AF72" w14:textId="77777777" w:rsidR="00300119" w:rsidRPr="0077018B" w:rsidRDefault="00300119" w:rsidP="0077018B">
      <w:pPr>
        <w:pStyle w:val="NormalWeb"/>
        <w:rPr>
          <w:rFonts w:ascii="TimesNewRomanPSMT" w:eastAsia="Times New Roman" w:hAnsi="TimesNewRomanPSMT"/>
          <w:color w:val="0000FF"/>
          <w:sz w:val="20"/>
          <w:szCs w:val="20"/>
          <w:lang w:eastAsia="fr-FR"/>
          <w14:ligatures w14:val="none"/>
        </w:rPr>
      </w:pPr>
      <w:r>
        <w:rPr>
          <w:rStyle w:val="FootnoteReference"/>
        </w:rPr>
        <w:footnoteRef/>
      </w:r>
      <w:r>
        <w:t xml:space="preserve"> </w:t>
      </w:r>
      <w:r w:rsidRPr="0077018B">
        <w:rPr>
          <w:rFonts w:ascii="TimesNewRomanPSMT" w:eastAsia="Times New Roman" w:hAnsi="TimesNewRomanPSMT"/>
          <w:color w:val="0000FF"/>
          <w:sz w:val="20"/>
          <w:szCs w:val="20"/>
          <w:lang w:eastAsia="fr-FR"/>
          <w14:ligatures w14:val="none"/>
        </w:rPr>
        <w:t>https://slangcath.wordpress.com/the-vision/sacraments-on-epiphany-island/</w:t>
      </w:r>
    </w:p>
  </w:footnote>
  <w:footnote w:id="8">
    <w:p w14:paraId="69CE9DD3" w14:textId="77777777" w:rsidR="009246CC" w:rsidRPr="009246CC" w:rsidRDefault="009246CC">
      <w:pPr>
        <w:pStyle w:val="FootnoteText"/>
      </w:pPr>
      <w:r>
        <w:rPr>
          <w:rStyle w:val="FootnoteReference"/>
        </w:rPr>
        <w:footnoteRef/>
      </w:r>
      <w:r>
        <w:t xml:space="preserve"> Canon Burridge does not himself use the “virtual” preferring “digital”. “Virtual” is after all a synonym for “unreal”; as one wag put </w:t>
      </w:r>
      <w:r w:rsidRPr="009246CC">
        <w:t>it, “virtual reality” is a contradiction in terms.</w:t>
      </w:r>
    </w:p>
  </w:footnote>
  <w:footnote w:id="9">
    <w:p w14:paraId="368999C5" w14:textId="77777777" w:rsidR="00473180" w:rsidRDefault="00473180">
      <w:pPr>
        <w:pStyle w:val="FootnoteText"/>
      </w:pPr>
      <w:r>
        <w:rPr>
          <w:rStyle w:val="FootnoteReference"/>
        </w:rPr>
        <w:footnoteRef/>
      </w:r>
      <w:r>
        <w:t xml:space="preserve"> </w:t>
      </w:r>
      <w:r w:rsidRPr="00473180">
        <w:t>https://www.greenbelt.org.uk</w:t>
      </w:r>
    </w:p>
  </w:footnote>
  <w:footnote w:id="10">
    <w:p w14:paraId="57DCE68B" w14:textId="77777777" w:rsidR="00324CF4" w:rsidRDefault="00324CF4">
      <w:pPr>
        <w:pStyle w:val="FootnoteText"/>
      </w:pPr>
      <w:r>
        <w:rPr>
          <w:rStyle w:val="FootnoteReference"/>
        </w:rPr>
        <w:footnoteRef/>
      </w:r>
      <w:r>
        <w:t xml:space="preserve"> The ascendency of the Low Church party in the Church of England is part of the context of this issue.</w:t>
      </w:r>
    </w:p>
  </w:footnote>
  <w:footnote w:id="11">
    <w:p w14:paraId="50854361" w14:textId="77777777" w:rsidR="00300119" w:rsidRDefault="00300119">
      <w:pPr>
        <w:pStyle w:val="FootnoteText"/>
      </w:pPr>
      <w:r>
        <w:rPr>
          <w:rStyle w:val="FootnoteReference"/>
        </w:rPr>
        <w:footnoteRef/>
      </w:r>
      <w:r>
        <w:t xml:space="preserve"> I participate regularly in the mid-week service, and have preached once, and received communion once, but have declined to celebrate the eucharist. I would need my successor Bishop Mark Edington’s permission to do so, I think, but this may also cover some ambivalence. Communion is </w:t>
      </w:r>
      <w:r w:rsidR="009246CC">
        <w:t>digitally</w:t>
      </w:r>
      <w:r>
        <w:t xml:space="preserve"> celebrated across time zones — in “zoom time” for all participants, but I am physically located still in mainland France.</w:t>
      </w:r>
    </w:p>
  </w:footnote>
  <w:footnote w:id="12">
    <w:p w14:paraId="2376B4C2" w14:textId="77777777" w:rsidR="00300119" w:rsidRPr="0011452E" w:rsidRDefault="00300119">
      <w:pPr>
        <w:pStyle w:val="FootnoteText"/>
        <w:rPr>
          <w:b/>
          <w:bCs/>
        </w:rPr>
      </w:pPr>
      <w:r>
        <w:rPr>
          <w:rStyle w:val="FootnoteReference"/>
        </w:rPr>
        <w:footnoteRef/>
      </w:r>
      <w:r>
        <w:t xml:space="preserve"> “</w:t>
      </w:r>
      <w:r w:rsidRPr="0011452E">
        <w:t>Beginning a Conversation on Liturgy and Virtual Eucharist amid the Challenges of Today’s Missional Context</w:t>
      </w:r>
      <w:r>
        <w:t xml:space="preserve">” [BCLVE] is the precursor to the emerging book. When the abridged version moves away from this </w:t>
      </w:r>
      <w:proofErr w:type="gramStart"/>
      <w:r>
        <w:t>text</w:t>
      </w:r>
      <w:proofErr w:type="gramEnd"/>
      <w:r>
        <w:t xml:space="preserve"> I will refer to it.</w:t>
      </w:r>
    </w:p>
  </w:footnote>
  <w:footnote w:id="13">
    <w:p w14:paraId="1C014C1F" w14:textId="77777777" w:rsidR="00300119" w:rsidRDefault="00300119">
      <w:pPr>
        <w:pStyle w:val="FootnoteText"/>
      </w:pPr>
      <w:r>
        <w:rPr>
          <w:rStyle w:val="FootnoteReference"/>
        </w:rPr>
        <w:footnoteRef/>
      </w:r>
      <w:r>
        <w:t xml:space="preserve"> Summarizing from</w:t>
      </w:r>
      <w:r w:rsidRPr="00551D77">
        <w:t xml:space="preserve"> Charles</w:t>
      </w:r>
      <w:r>
        <w:t xml:space="preserve"> </w:t>
      </w:r>
      <w:r w:rsidRPr="00551D77">
        <w:t>Taylor</w:t>
      </w:r>
      <w:r>
        <w:t>,</w:t>
      </w:r>
      <w:r w:rsidRPr="00551D77">
        <w:t> </w:t>
      </w:r>
      <w:r w:rsidRPr="00551D77">
        <w:rPr>
          <w:i/>
          <w:iCs/>
        </w:rPr>
        <w:t>A Secular Age</w:t>
      </w:r>
      <w:r w:rsidRPr="00551D77">
        <w:t xml:space="preserve">. </w:t>
      </w:r>
      <w:r>
        <w:t>(</w:t>
      </w:r>
      <w:r w:rsidRPr="00551D77">
        <w:t>Cambridge M</w:t>
      </w:r>
      <w:r>
        <w:t>A</w:t>
      </w:r>
      <w:r w:rsidRPr="00551D77">
        <w:t>: Belknap Press of Harvard University Press, 2007</w:t>
      </w:r>
      <w:r>
        <w:t>)</w:t>
      </w:r>
      <w:r w:rsidRPr="00551D77">
        <w:t>, 544</w:t>
      </w:r>
      <w:r>
        <w:t>.</w:t>
      </w:r>
    </w:p>
  </w:footnote>
  <w:footnote w:id="14">
    <w:p w14:paraId="78D20C56" w14:textId="77777777" w:rsidR="00300119" w:rsidRDefault="00300119">
      <w:pPr>
        <w:pStyle w:val="FootnoteText"/>
      </w:pPr>
      <w:r>
        <w:rPr>
          <w:rStyle w:val="FootnoteReference"/>
        </w:rPr>
        <w:footnoteRef/>
      </w:r>
      <w:r>
        <w:t xml:space="preserve"> </w:t>
      </w:r>
      <w:r w:rsidRPr="00551D77">
        <w:t xml:space="preserve">David Chalmers, </w:t>
      </w:r>
      <w:r w:rsidRPr="00551D77">
        <w:rPr>
          <w:i/>
          <w:iCs/>
        </w:rPr>
        <w:t>The Virtual and the Real</w:t>
      </w:r>
      <w:r w:rsidRPr="00551D77">
        <w:t xml:space="preserve">, </w:t>
      </w:r>
      <w:r w:rsidRPr="00300119">
        <w:t>(2017) </w:t>
      </w:r>
      <w:r w:rsidRPr="000D605D">
        <w:rPr>
          <w:i/>
          <w:iCs/>
        </w:rPr>
        <w:t>Disputatio</w:t>
      </w:r>
      <w:r w:rsidRPr="000D605D">
        <w:t> 9 (46):309-352</w:t>
      </w:r>
      <w:r w:rsidR="000D605D">
        <w:t>; 325.</w:t>
      </w:r>
    </w:p>
  </w:footnote>
  <w:footnote w:id="15">
    <w:p w14:paraId="2D303F99" w14:textId="77777777" w:rsidR="00300119" w:rsidRPr="0011452E" w:rsidRDefault="00300119" w:rsidP="0011452E">
      <w:pPr>
        <w:pStyle w:val="FootnoteText"/>
        <w:rPr>
          <w:rFonts w:cs="Times New Roman"/>
        </w:rPr>
      </w:pPr>
      <w:r w:rsidRPr="0011452E">
        <w:rPr>
          <w:rStyle w:val="FootnoteReference"/>
          <w:rFonts w:cs="Times New Roman"/>
          <w:sz w:val="20"/>
        </w:rPr>
        <w:footnoteRef/>
      </w:r>
      <w:r w:rsidRPr="0011452E">
        <w:rPr>
          <w:rFonts w:cs="Times New Roman"/>
        </w:rPr>
        <w:t xml:space="preserve"> </w:t>
      </w:r>
      <w:r>
        <w:rPr>
          <w:rFonts w:cs="Times New Roman"/>
        </w:rPr>
        <w:t xml:space="preserve">In BCLVE. </w:t>
      </w:r>
      <w:r w:rsidRPr="0011452E">
        <w:rPr>
          <w:rFonts w:cs="Times New Roman"/>
        </w:rPr>
        <w:t xml:space="preserve">Chalmers’ paper may be found here: </w:t>
      </w:r>
      <w:hyperlink r:id="rId1" w:history="1">
        <w:r w:rsidRPr="0011452E">
          <w:rPr>
            <w:rStyle w:val="Hyperlink"/>
            <w:rFonts w:cs="Times New Roman"/>
          </w:rPr>
          <w:t>http://consc.net/papers/virtual.pdf</w:t>
        </w:r>
      </w:hyperlink>
      <w:r w:rsidRPr="0011452E">
        <w:rPr>
          <w:rFonts w:cs="Times New Roman"/>
        </w:rPr>
        <w:t xml:space="preserve"> Chalmers begins his discourse by reminding us that the topic is connected to William Gibson’s </w:t>
      </w:r>
      <w:r w:rsidR="003744C2">
        <w:rPr>
          <w:rFonts w:cs="Times New Roman"/>
        </w:rPr>
        <w:t xml:space="preserve">1984 book </w:t>
      </w:r>
      <w:r w:rsidRPr="003744C2">
        <w:rPr>
          <w:rFonts w:cs="Times New Roman"/>
          <w:i/>
          <w:iCs/>
        </w:rPr>
        <w:t>Neuromancer</w:t>
      </w:r>
      <w:r w:rsidRPr="0011452E">
        <w:rPr>
          <w:rFonts w:cs="Times New Roman"/>
        </w:rPr>
        <w:t>, who suggested that cyberspace might be thought of as “consensual hallucination”.</w:t>
      </w:r>
    </w:p>
  </w:footnote>
  <w:footnote w:id="16">
    <w:p w14:paraId="2F0489E7" w14:textId="77777777" w:rsidR="00300119" w:rsidRDefault="00300119">
      <w:pPr>
        <w:pStyle w:val="FootnoteText"/>
      </w:pPr>
      <w:r>
        <w:rPr>
          <w:rStyle w:val="FootnoteReference"/>
        </w:rPr>
        <w:footnoteRef/>
      </w:r>
      <w:r>
        <w:t xml:space="preserve"> </w:t>
      </w:r>
      <w:r w:rsidR="003744C2">
        <w:t>This writer’s</w:t>
      </w:r>
      <w:r>
        <w:t xml:space="preserve"> own view is that Chalmers’ recovery of consciousness among so much skepticism is valuable. However, like so many, </w:t>
      </w:r>
      <w:r w:rsidR="003744C2">
        <w:t xml:space="preserve">he </w:t>
      </w:r>
      <w:r>
        <w:t xml:space="preserve">equates what is real with what is represented. It is what is “out-there-seen-now-real”, the </w:t>
      </w:r>
      <w:r w:rsidR="003744C2">
        <w:t xml:space="preserve">ancient </w:t>
      </w:r>
      <w:r>
        <w:t>“ocular error.”</w:t>
      </w:r>
    </w:p>
  </w:footnote>
  <w:footnote w:id="17">
    <w:p w14:paraId="5C2B3B08" w14:textId="77777777" w:rsidR="00300119" w:rsidRPr="00DF7131" w:rsidRDefault="00300119" w:rsidP="00DF0990">
      <w:pPr>
        <w:pStyle w:val="FootnoteText"/>
      </w:pPr>
      <w:r w:rsidRPr="00DF7131">
        <w:rPr>
          <w:rStyle w:val="FootnoteReference"/>
        </w:rPr>
        <w:footnoteRef/>
      </w:r>
      <w:r w:rsidRPr="00DF7131">
        <w:t xml:space="preserve"> </w:t>
      </w:r>
      <w:r w:rsidRPr="00D82374">
        <w:rPr>
          <w:iCs/>
        </w:rPr>
        <w:t xml:space="preserve">Jean Baudrillard, </w:t>
      </w:r>
      <w:r w:rsidRPr="00D82374">
        <w:rPr>
          <w:i/>
          <w:iCs/>
        </w:rPr>
        <w:t>Simulacra and Simulation</w:t>
      </w:r>
      <w:r w:rsidRPr="00D82374">
        <w:rPr>
          <w:iCs/>
        </w:rPr>
        <w:t xml:space="preserve"> (Ann Arbor</w:t>
      </w:r>
      <w:r>
        <w:rPr>
          <w:iCs/>
        </w:rPr>
        <w:t>: University of Michigan</w:t>
      </w:r>
      <w:r w:rsidRPr="00D82374">
        <w:rPr>
          <w:iCs/>
        </w:rPr>
        <w:t>, 1994)</w:t>
      </w:r>
      <w:r>
        <w:rPr>
          <w:iCs/>
        </w:rPr>
        <w:t>,1</w:t>
      </w:r>
      <w:r w:rsidRPr="00DF7131">
        <w:t>.</w:t>
      </w:r>
    </w:p>
  </w:footnote>
  <w:footnote w:id="18">
    <w:p w14:paraId="01849321" w14:textId="77777777" w:rsidR="00300119" w:rsidRPr="00300119" w:rsidRDefault="00300119" w:rsidP="00A74C5F">
      <w:pPr>
        <w:pStyle w:val="FootnoteText"/>
        <w:rPr>
          <w:rFonts w:cs="Times New Roman"/>
        </w:rPr>
      </w:pPr>
      <w:r w:rsidRPr="00A521FE">
        <w:rPr>
          <w:rStyle w:val="FootnoteReference"/>
          <w:rFonts w:ascii="Times New Roman" w:hAnsi="Times New Roman" w:cs="Times New Roman"/>
        </w:rPr>
        <w:footnoteRef/>
      </w:r>
      <w:r w:rsidRPr="00A521FE">
        <w:rPr>
          <w:rFonts w:ascii="Times New Roman" w:hAnsi="Times New Roman" w:cs="Times New Roman"/>
        </w:rPr>
        <w:t xml:space="preserve"> </w:t>
      </w:r>
      <w:r w:rsidRPr="00300119">
        <w:rPr>
          <w:rFonts w:cs="Times New Roman"/>
        </w:rPr>
        <w:t xml:space="preserve">Michael A. Arbib, and Mary B. Hesse, </w:t>
      </w:r>
      <w:r w:rsidRPr="00300119">
        <w:rPr>
          <w:rFonts w:cs="Times New Roman"/>
          <w:i/>
        </w:rPr>
        <w:t>The Construction of Reality</w:t>
      </w:r>
      <w:r w:rsidRPr="00300119">
        <w:rPr>
          <w:rFonts w:cs="Times New Roman"/>
        </w:rPr>
        <w:t xml:space="preserve">  (Cambridge: Cambridge Univ. Press, 1987) 1.</w:t>
      </w:r>
    </w:p>
  </w:footnote>
  <w:footnote w:id="19">
    <w:p w14:paraId="560CF7B5" w14:textId="77777777" w:rsidR="00300119" w:rsidRPr="00300119" w:rsidRDefault="00300119" w:rsidP="00A74C5F">
      <w:pPr>
        <w:pStyle w:val="FootnoteText"/>
        <w:rPr>
          <w:rFonts w:cs="Times New Roman"/>
        </w:rPr>
      </w:pPr>
      <w:r w:rsidRPr="00A521FE">
        <w:rPr>
          <w:rStyle w:val="FootnoteReference"/>
          <w:rFonts w:ascii="Times New Roman" w:hAnsi="Times New Roman" w:cs="Times New Roman"/>
        </w:rPr>
        <w:footnoteRef/>
      </w:r>
      <w:r w:rsidRPr="00A521FE">
        <w:rPr>
          <w:rFonts w:ascii="Times New Roman" w:hAnsi="Times New Roman" w:cs="Times New Roman"/>
        </w:rPr>
        <w:t xml:space="preserve"> </w:t>
      </w:r>
      <w:r w:rsidRPr="00300119">
        <w:rPr>
          <w:rFonts w:cs="Times New Roman"/>
          <w:i/>
        </w:rPr>
        <w:t>Ibid</w:t>
      </w:r>
      <w:r w:rsidRPr="00300119">
        <w:rPr>
          <w:rFonts w:cs="Times New Roman"/>
        </w:rPr>
        <w:t>.</w:t>
      </w:r>
    </w:p>
  </w:footnote>
  <w:footnote w:id="20">
    <w:p w14:paraId="4A87C6BA" w14:textId="77777777" w:rsidR="00300119" w:rsidRPr="00A521FE" w:rsidRDefault="00300119" w:rsidP="00300119">
      <w:pPr>
        <w:pStyle w:val="FootnoteText"/>
      </w:pPr>
      <w:r w:rsidRPr="00A521FE">
        <w:rPr>
          <w:rStyle w:val="FootnoteReference"/>
          <w:rFonts w:ascii="Times New Roman" w:hAnsi="Times New Roman" w:cs="Times New Roman"/>
        </w:rPr>
        <w:footnoteRef/>
      </w:r>
      <w:r w:rsidRPr="00A521FE">
        <w:t xml:space="preserve"> </w:t>
      </w:r>
      <w:r w:rsidRPr="00A521FE">
        <w:rPr>
          <w:i/>
          <w:iCs/>
        </w:rPr>
        <w:t>The Edge of Words: God and the Habits of Language</w:t>
      </w:r>
      <w:r w:rsidRPr="00A521FE">
        <w:t xml:space="preserve"> (London: Bloomsbury, 2015).  Williams begins with a brief exploration of the work of Cornelius Ernst’s idea of a universal interpretive approach to language that holds together history. Ernst defines </w:t>
      </w:r>
      <w:r w:rsidRPr="00A521FE">
        <w:rPr>
          <w:i/>
          <w:iCs/>
        </w:rPr>
        <w:t>meaning</w:t>
      </w:r>
      <w:r w:rsidRPr="00A521FE">
        <w:t xml:space="preserve"> as “the process or praxis by which the world to which man belongs becomes the world which belongs to man”. See Cornelius Ernst, </w:t>
      </w:r>
      <w:r w:rsidRPr="00A521FE">
        <w:rPr>
          <w:i/>
          <w:iCs/>
        </w:rPr>
        <w:t>Multiple</w:t>
      </w:r>
      <w:r w:rsidRPr="00A521FE">
        <w:t xml:space="preserve"> </w:t>
      </w:r>
      <w:r w:rsidRPr="00A521FE">
        <w:rPr>
          <w:i/>
          <w:iCs/>
        </w:rPr>
        <w:t>Echo: Explorations in Theology</w:t>
      </w:r>
      <w:r w:rsidRPr="00A521FE">
        <w:t xml:space="preserve">, eds Fergus Kerr OP and Timothy Radcliffe (London: </w:t>
      </w:r>
      <w:proofErr w:type="spellStart"/>
      <w:r w:rsidRPr="00A521FE">
        <w:t>Darton</w:t>
      </w:r>
      <w:proofErr w:type="spellEnd"/>
      <w:r w:rsidRPr="00A521FE">
        <w:t xml:space="preserve">, Longman and Todd, 1979) 74-75. Williams then writes, “The challenge in speaking about God is the challenge of referring appropriately to what is not an object among others or a definable substance that can be ‘isolated’ and examined. Part of my argument in these chapters will be that the </w:t>
      </w:r>
      <w:proofErr w:type="spellStart"/>
      <w:r w:rsidRPr="00A521FE">
        <w:t>labour</w:t>
      </w:r>
      <w:proofErr w:type="spellEnd"/>
      <w:r w:rsidRPr="00A521FE">
        <w:t xml:space="preserve"> involved in scrutinizing and using language about God with integrity is bound up with the scrutiny of language itself, the recognition of the ways in which it puts questions to itself and destabilized our expectation that we can settle or complete our thinking of the world we inhabit. Looking at the actual variety of and stresses in our speech may give us some insight into how we honestly negotiate the territory beyond ‘ordinary; description, the grammar; of the various sorts of incompleteness we have to confront.” Williams, </w:t>
      </w:r>
      <w:r w:rsidRPr="00B60DC6">
        <w:rPr>
          <w:i/>
          <w:iCs/>
        </w:rPr>
        <w:t>Edge</w:t>
      </w:r>
      <w:r w:rsidRPr="00A521FE">
        <w:t>, 17.</w:t>
      </w:r>
    </w:p>
  </w:footnote>
  <w:footnote w:id="21">
    <w:p w14:paraId="55DFA90F" w14:textId="77777777" w:rsidR="00300119" w:rsidRPr="00A521FE" w:rsidRDefault="00300119" w:rsidP="00B60DC6">
      <w:pPr>
        <w:pStyle w:val="FootnoteText"/>
        <w:rPr>
          <w:rFonts w:ascii="Times New Roman" w:hAnsi="Times New Roman" w:cs="Times New Roman"/>
        </w:rPr>
      </w:pPr>
      <w:r w:rsidRPr="00A521FE">
        <w:rPr>
          <w:rStyle w:val="FootnoteReference"/>
          <w:rFonts w:ascii="Times New Roman" w:hAnsi="Times New Roman" w:cs="Times New Roman"/>
        </w:rPr>
        <w:footnoteRef/>
      </w:r>
      <w:r w:rsidRPr="00A521FE">
        <w:rPr>
          <w:rFonts w:ascii="Times New Roman" w:hAnsi="Times New Roman" w:cs="Times New Roman"/>
        </w:rPr>
        <w:t xml:space="preserve"> </w:t>
      </w:r>
      <w:r w:rsidRPr="00300119">
        <w:rPr>
          <w:rFonts w:cs="Times New Roman"/>
        </w:rPr>
        <w:t xml:space="preserve">Williams, </w:t>
      </w:r>
      <w:r w:rsidRPr="00300119">
        <w:rPr>
          <w:rFonts w:cs="Times New Roman"/>
          <w:i/>
          <w:iCs/>
        </w:rPr>
        <w:t>Edge</w:t>
      </w:r>
      <w:r w:rsidRPr="00300119">
        <w:rPr>
          <w:rFonts w:cs="Times New Roman"/>
        </w:rPr>
        <w:t>, 29.</w:t>
      </w:r>
    </w:p>
  </w:footnote>
  <w:footnote w:id="22">
    <w:p w14:paraId="006575FA" w14:textId="77777777" w:rsidR="00300119" w:rsidRPr="00A521FE" w:rsidRDefault="00300119" w:rsidP="006644BC">
      <w:pPr>
        <w:pStyle w:val="FootnoteText"/>
        <w:rPr>
          <w:rFonts w:ascii="Times New Roman" w:hAnsi="Times New Roman" w:cs="Times New Roman"/>
        </w:rPr>
      </w:pPr>
      <w:r w:rsidRPr="00A521FE">
        <w:rPr>
          <w:rStyle w:val="FootnoteReference"/>
          <w:rFonts w:ascii="Times New Roman" w:hAnsi="Times New Roman" w:cs="Times New Roman"/>
        </w:rPr>
        <w:footnoteRef/>
      </w:r>
      <w:r w:rsidRPr="00A521FE">
        <w:rPr>
          <w:rFonts w:ascii="Times New Roman" w:hAnsi="Times New Roman" w:cs="Times New Roman"/>
        </w:rPr>
        <w:t xml:space="preserve"> </w:t>
      </w:r>
      <w:r w:rsidRPr="00300119">
        <w:rPr>
          <w:rFonts w:cs="Times New Roman"/>
        </w:rPr>
        <w:t xml:space="preserve">Williams writes, “To stake a position, to articulate a perception, is to acknowledge that my judgement of my perception is not self-contained and self-justifying: it is to be exposed to contradiction, to the verbal challenge and probing of partners in the language world, and thus to the ‘speculative’ development that returns us finally to where we started but with a completely different kind of awareness.” Williams, </w:t>
      </w:r>
      <w:r w:rsidRPr="00300119">
        <w:rPr>
          <w:rFonts w:cs="Times New Roman"/>
          <w:i/>
          <w:iCs/>
        </w:rPr>
        <w:t>Edge</w:t>
      </w:r>
      <w:r w:rsidRPr="00300119">
        <w:rPr>
          <w:rFonts w:cs="Times New Roman"/>
        </w:rPr>
        <w:t>, 70</w:t>
      </w:r>
      <w:r w:rsidRPr="00A521FE">
        <w:rPr>
          <w:rFonts w:ascii="Times New Roman" w:hAnsi="Times New Roman" w:cs="Times New Roman"/>
        </w:rPr>
        <w:t>.</w:t>
      </w:r>
    </w:p>
  </w:footnote>
  <w:footnote w:id="23">
    <w:p w14:paraId="4F6B9CE9" w14:textId="77777777" w:rsidR="00300119" w:rsidRPr="00300119" w:rsidRDefault="00300119" w:rsidP="006644BC">
      <w:pPr>
        <w:pStyle w:val="FootnoteText"/>
        <w:rPr>
          <w:rFonts w:cs="Times New Roman"/>
        </w:rPr>
      </w:pPr>
      <w:r w:rsidRPr="00A521FE">
        <w:rPr>
          <w:rStyle w:val="FootnoteReference"/>
          <w:rFonts w:ascii="Times New Roman" w:hAnsi="Times New Roman" w:cs="Times New Roman"/>
        </w:rPr>
        <w:footnoteRef/>
      </w:r>
      <w:r w:rsidRPr="00A521FE">
        <w:rPr>
          <w:rFonts w:ascii="Times New Roman" w:hAnsi="Times New Roman" w:cs="Times New Roman"/>
        </w:rPr>
        <w:t xml:space="preserve"> </w:t>
      </w:r>
      <w:r w:rsidRPr="00300119">
        <w:rPr>
          <w:rFonts w:cs="Times New Roman"/>
        </w:rPr>
        <w:t xml:space="preserve">Williams writes, “That the encountered environment is ‘real’ for us as and only as it insists on establishing itself in our language and stirring that language to constant readjustment and new kinds of representation.” Williams, </w:t>
      </w:r>
      <w:r w:rsidRPr="00300119">
        <w:rPr>
          <w:rFonts w:cs="Times New Roman"/>
          <w:i/>
          <w:iCs/>
        </w:rPr>
        <w:t>Edge</w:t>
      </w:r>
      <w:r w:rsidRPr="00300119">
        <w:rPr>
          <w:rFonts w:cs="Times New Roman"/>
        </w:rPr>
        <w:t>, 70.</w:t>
      </w:r>
    </w:p>
  </w:footnote>
  <w:footnote w:id="24">
    <w:p w14:paraId="6E6F6D1C" w14:textId="77777777" w:rsidR="00664904" w:rsidRDefault="00664904">
      <w:pPr>
        <w:pStyle w:val="FootnoteText"/>
      </w:pPr>
      <w:r>
        <w:rPr>
          <w:rStyle w:val="FootnoteReference"/>
        </w:rPr>
        <w:footnoteRef/>
      </w:r>
      <w:r>
        <w:t xml:space="preserve"> This is a very abbreviated précis of a lengthy and sophisticated argument returning to Taylor and </w:t>
      </w:r>
      <w:r w:rsidR="00D644DD">
        <w:t xml:space="preserve">referencing </w:t>
      </w:r>
      <w:r>
        <w:t>several other authors.</w:t>
      </w:r>
    </w:p>
  </w:footnote>
  <w:footnote w:id="25">
    <w:p w14:paraId="43B9CAED" w14:textId="77777777" w:rsidR="00300119" w:rsidRPr="00300119" w:rsidRDefault="00300119" w:rsidP="00C1083F">
      <w:pPr>
        <w:pStyle w:val="FootnoteText"/>
        <w:rPr>
          <w:rFonts w:cs="Times New Roman"/>
        </w:rPr>
      </w:pPr>
      <w:r w:rsidRPr="009913F0">
        <w:rPr>
          <w:rStyle w:val="FootnoteReference"/>
          <w:rFonts w:ascii="Times New Roman" w:hAnsi="Times New Roman" w:cs="Times New Roman"/>
        </w:rPr>
        <w:footnoteRef/>
      </w:r>
      <w:r w:rsidRPr="009913F0">
        <w:rPr>
          <w:rFonts w:ascii="Times New Roman" w:hAnsi="Times New Roman" w:cs="Times New Roman"/>
        </w:rPr>
        <w:t xml:space="preserve"> </w:t>
      </w:r>
      <w:r w:rsidR="00A5416B">
        <w:rPr>
          <w:rFonts w:ascii="Times New Roman" w:hAnsi="Times New Roman" w:cs="Times New Roman"/>
        </w:rPr>
        <w:t xml:space="preserve">Shoshana </w:t>
      </w:r>
      <w:proofErr w:type="spellStart"/>
      <w:r w:rsidRPr="00300119">
        <w:rPr>
          <w:rFonts w:cs="Times New Roman"/>
        </w:rPr>
        <w:t>Zuboff</w:t>
      </w:r>
      <w:proofErr w:type="spellEnd"/>
      <w:r w:rsidRPr="00300119">
        <w:rPr>
          <w:rFonts w:cs="Times New Roman"/>
        </w:rPr>
        <w:t xml:space="preserve"> is Charles Edward Wilson Professor emerita at</w:t>
      </w:r>
      <w:r w:rsidR="00A5416B">
        <w:rPr>
          <w:rFonts w:cs="Times New Roman"/>
        </w:rPr>
        <w:t xml:space="preserve"> the</w:t>
      </w:r>
      <w:r w:rsidRPr="00300119">
        <w:rPr>
          <w:rFonts w:cs="Times New Roman"/>
        </w:rPr>
        <w:t xml:space="preserve"> Harvard Business School and author of </w:t>
      </w:r>
      <w:r w:rsidRPr="00300119">
        <w:rPr>
          <w:rFonts w:cs="Times New Roman"/>
          <w:i/>
          <w:iCs/>
        </w:rPr>
        <w:t xml:space="preserve">In the Age of the Smart </w:t>
      </w:r>
      <w:r w:rsidRPr="00A5416B">
        <w:rPr>
          <w:rFonts w:cs="Times New Roman"/>
          <w:i/>
          <w:iCs/>
        </w:rPr>
        <w:t>Machine</w:t>
      </w:r>
      <w:r w:rsidRPr="00300119">
        <w:rPr>
          <w:rFonts w:cs="Times New Roman"/>
        </w:rPr>
        <w:t xml:space="preserve">, and </w:t>
      </w:r>
      <w:r w:rsidRPr="00300119">
        <w:rPr>
          <w:rFonts w:cs="Times New Roman"/>
          <w:i/>
          <w:iCs/>
        </w:rPr>
        <w:t>The Support Economy</w:t>
      </w:r>
      <w:r w:rsidRPr="00300119">
        <w:rPr>
          <w:rFonts w:cs="Times New Roman"/>
        </w:rPr>
        <w:t xml:space="preserve">. </w:t>
      </w:r>
      <w:r w:rsidR="00A5416B">
        <w:rPr>
          <w:rFonts w:cs="Times New Roman"/>
        </w:rPr>
        <w:t>Quoting from her</w:t>
      </w:r>
      <w:r w:rsidRPr="00300119">
        <w:rPr>
          <w:rFonts w:cs="Times New Roman"/>
        </w:rPr>
        <w:t xml:space="preserve"> </w:t>
      </w:r>
      <w:r w:rsidRPr="00300119">
        <w:rPr>
          <w:rFonts w:cs="Times New Roman"/>
          <w:i/>
          <w:iCs/>
        </w:rPr>
        <w:t>The Age of Surveillance Capitalism: The Fight for a Human Future at the New Frontier of Power</w:t>
      </w:r>
      <w:r w:rsidRPr="00300119">
        <w:rPr>
          <w:rFonts w:cs="Times New Roman"/>
        </w:rPr>
        <w:t>, (New York, NY: Public Affairs, 2019).</w:t>
      </w:r>
    </w:p>
  </w:footnote>
  <w:footnote w:id="26">
    <w:p w14:paraId="49AAB466" w14:textId="77777777" w:rsidR="00A50491" w:rsidRDefault="00A50491">
      <w:pPr>
        <w:pStyle w:val="FootnoteText"/>
      </w:pPr>
      <w:r>
        <w:rPr>
          <w:rStyle w:val="FootnoteReference"/>
        </w:rPr>
        <w:footnoteRef/>
      </w:r>
      <w:r>
        <w:t xml:space="preserve"> At first, digital advertising was simply buying ad space on online sites, like ads in newspapers. With the rise of </w:t>
      </w:r>
      <w:r w:rsidRPr="00A50491">
        <w:rPr>
          <w:i/>
          <w:iCs/>
        </w:rPr>
        <w:t>programmatic display advertising</w:t>
      </w:r>
      <w:r>
        <w:t xml:space="preserve">, this traditional process is now fully automated and even further depersonalized, allowing hate speech or conspiracy theories, for instance, to be monetized. See </w:t>
      </w:r>
      <w:hyperlink r:id="rId2" w:history="1">
        <w:r w:rsidRPr="00A50491">
          <w:rPr>
            <w:rStyle w:val="Hyperlink"/>
          </w:rPr>
          <w:t>here</w:t>
        </w:r>
      </w:hyperlink>
      <w:r>
        <w:t xml:space="preserve"> for a Wired article, “</w:t>
      </w:r>
      <w:r w:rsidRPr="00A50491">
        <w:t>Follow the Money: How Digital Ads Subsidize the Worst of the Web</w:t>
      </w:r>
      <w:r>
        <w:t>” by Gilad Edelman.</w:t>
      </w:r>
    </w:p>
  </w:footnote>
  <w:footnote w:id="27">
    <w:p w14:paraId="34D77FC7" w14:textId="7B5FE5C1" w:rsidR="00300119" w:rsidRPr="00300119" w:rsidRDefault="00300119" w:rsidP="00C1083F">
      <w:pPr>
        <w:pStyle w:val="FootnoteText"/>
        <w:rPr>
          <w:rFonts w:cs="Times New Roman"/>
        </w:rPr>
      </w:pPr>
      <w:r w:rsidRPr="009913F0">
        <w:rPr>
          <w:rStyle w:val="FootnoteReference"/>
          <w:rFonts w:ascii="Times New Roman" w:hAnsi="Times New Roman" w:cs="Times New Roman"/>
        </w:rPr>
        <w:footnoteRef/>
      </w:r>
      <w:r w:rsidRPr="009913F0">
        <w:rPr>
          <w:rFonts w:ascii="Times New Roman" w:hAnsi="Times New Roman" w:cs="Times New Roman"/>
        </w:rPr>
        <w:t xml:space="preserve"> </w:t>
      </w:r>
      <w:proofErr w:type="spellStart"/>
      <w:r w:rsidRPr="00300119">
        <w:rPr>
          <w:rFonts w:cs="Times New Roman"/>
        </w:rPr>
        <w:t>Zuboff</w:t>
      </w:r>
      <w:proofErr w:type="spellEnd"/>
      <w:r w:rsidRPr="00300119">
        <w:rPr>
          <w:rFonts w:cs="Times New Roman"/>
        </w:rPr>
        <w:t xml:space="preserve">, </w:t>
      </w:r>
      <w:r w:rsidRPr="00300119">
        <w:rPr>
          <w:rFonts w:cs="Times New Roman"/>
          <w:i/>
          <w:iCs/>
        </w:rPr>
        <w:t>Age</w:t>
      </w:r>
      <w:r w:rsidRPr="00300119">
        <w:rPr>
          <w:rFonts w:cs="Times New Roman"/>
        </w:rPr>
        <w:t xml:space="preserve">, 303. See James </w:t>
      </w:r>
      <w:proofErr w:type="spellStart"/>
      <w:r w:rsidRPr="00300119">
        <w:rPr>
          <w:rFonts w:cs="Times New Roman"/>
        </w:rPr>
        <w:t>Grimmelmann</w:t>
      </w:r>
      <w:proofErr w:type="spellEnd"/>
      <w:r w:rsidRPr="00300119">
        <w:rPr>
          <w:rFonts w:cs="Times New Roman"/>
        </w:rPr>
        <w:t xml:space="preserve">, “Law and Ethics of Experiments on Social Media Users,” </w:t>
      </w:r>
      <w:r w:rsidRPr="00300119">
        <w:rPr>
          <w:rFonts w:cs="Times New Roman"/>
          <w:i/>
          <w:iCs/>
        </w:rPr>
        <w:t>Colorado Technology Law Journal</w:t>
      </w:r>
      <w:r w:rsidRPr="00300119">
        <w:rPr>
          <w:rFonts w:cs="Times New Roman"/>
        </w:rPr>
        <w:t xml:space="preserve">, 13, (January 1, 2015), 255; Adrienne La France, “Even the Editor of Facebook’s Mood Study Through tit was Creepy,” </w:t>
      </w:r>
      <w:r w:rsidRPr="00300119">
        <w:rPr>
          <w:rFonts w:cs="Times New Roman"/>
          <w:i/>
          <w:iCs/>
        </w:rPr>
        <w:t>Atlantic</w:t>
      </w:r>
      <w:r w:rsidRPr="00300119">
        <w:rPr>
          <w:rFonts w:cs="Times New Roman"/>
        </w:rPr>
        <w:t xml:space="preserve">, June 28, 2014; Adam D. I. Kramer, Jamie E. Guillory, and Jeffrey T. Hancock, “Experimental Evidence of Massive-Scale Emotional Contagion Through Social Networks,” </w:t>
      </w:r>
      <w:r w:rsidRPr="00300119">
        <w:rPr>
          <w:rFonts w:cs="Times New Roman"/>
          <w:i/>
          <w:iCs/>
        </w:rPr>
        <w:t>Proceedings of the National Academy of Sciences,</w:t>
      </w:r>
      <w:r w:rsidRPr="00300119">
        <w:rPr>
          <w:rFonts w:cs="Times New Roman"/>
        </w:rPr>
        <w:t xml:space="preserve"> 111, no. 24, (2014), 8788-8790. Jonathan </w:t>
      </w:r>
      <w:proofErr w:type="spellStart"/>
      <w:r w:rsidRPr="00300119">
        <w:rPr>
          <w:rFonts w:cs="Times New Roman"/>
        </w:rPr>
        <w:t>Zit</w:t>
      </w:r>
      <w:r w:rsidR="00146F9E">
        <w:rPr>
          <w:rFonts w:cs="Times New Roman"/>
        </w:rPr>
        <w:t>t</w:t>
      </w:r>
      <w:r w:rsidRPr="00300119">
        <w:rPr>
          <w:rFonts w:cs="Times New Roman"/>
        </w:rPr>
        <w:t>rain</w:t>
      </w:r>
      <w:proofErr w:type="spellEnd"/>
      <w:r w:rsidRPr="00300119">
        <w:rPr>
          <w:rFonts w:cs="Times New Roman"/>
        </w:rPr>
        <w:t xml:space="preserve">, “Facebook Could Decide an Election Without Anyone Ever Finding Out, </w:t>
      </w:r>
      <w:proofErr w:type="gramStart"/>
      <w:r w:rsidRPr="00300119">
        <w:rPr>
          <w:rFonts w:cs="Times New Roman"/>
        </w:rPr>
        <w:t xml:space="preserve">“ </w:t>
      </w:r>
      <w:r w:rsidRPr="00300119">
        <w:rPr>
          <w:rFonts w:cs="Times New Roman"/>
          <w:i/>
          <w:iCs/>
        </w:rPr>
        <w:t>New</w:t>
      </w:r>
      <w:proofErr w:type="gramEnd"/>
      <w:r w:rsidRPr="00300119">
        <w:rPr>
          <w:rFonts w:cs="Times New Roman"/>
          <w:i/>
          <w:iCs/>
        </w:rPr>
        <w:t xml:space="preserve"> Republic</w:t>
      </w:r>
      <w:r w:rsidRPr="00300119">
        <w:rPr>
          <w:rFonts w:cs="Times New Roman"/>
        </w:rPr>
        <w:t xml:space="preserve">, June 1, 2014. Jonathan </w:t>
      </w:r>
      <w:proofErr w:type="spellStart"/>
      <w:r w:rsidRPr="00300119">
        <w:rPr>
          <w:rFonts w:cs="Times New Roman"/>
        </w:rPr>
        <w:t>Zittrain</w:t>
      </w:r>
      <w:proofErr w:type="spellEnd"/>
      <w:r w:rsidRPr="00300119">
        <w:rPr>
          <w:rFonts w:cs="Times New Roman"/>
        </w:rPr>
        <w:t xml:space="preserve">, “Engineering an Election,” </w:t>
      </w:r>
      <w:r w:rsidRPr="00300119">
        <w:rPr>
          <w:rFonts w:cs="Times New Roman"/>
          <w:i/>
          <w:iCs/>
        </w:rPr>
        <w:t>Harvard Law Review</w:t>
      </w:r>
      <w:r w:rsidRPr="00300119">
        <w:rPr>
          <w:rFonts w:cs="Times New Roman"/>
        </w:rPr>
        <w:t>, 127, (June 20, 2014), 355.</w:t>
      </w:r>
    </w:p>
  </w:footnote>
  <w:footnote w:id="28">
    <w:p w14:paraId="4A4DBD26" w14:textId="77777777" w:rsidR="00D0521B" w:rsidRDefault="00D0521B" w:rsidP="00D0521B">
      <w:pPr>
        <w:pStyle w:val="FootnoteText"/>
      </w:pPr>
      <w:r>
        <w:rPr>
          <w:rStyle w:val="FootnoteReference"/>
        </w:rPr>
        <w:footnoteRef/>
      </w:r>
      <w:r>
        <w:t xml:space="preserve"> </w:t>
      </w:r>
      <w:r w:rsidRPr="00DB35AF">
        <w:t>XI Bishop of Western New York, now Assisting Bishop of Long Island and faculty member at Episcopal Divinity School @Union Theological Seminary</w:t>
      </w:r>
    </w:p>
  </w:footnote>
  <w:footnote w:id="29">
    <w:p w14:paraId="235E3C10" w14:textId="77777777" w:rsidR="00D0521B" w:rsidRDefault="00D0521B" w:rsidP="00D0521B">
      <w:pPr>
        <w:pStyle w:val="FootnoteText"/>
      </w:pPr>
      <w:r>
        <w:rPr>
          <w:rStyle w:val="FootnoteReference"/>
        </w:rPr>
        <w:footnoteRef/>
      </w:r>
      <w:r>
        <w:t xml:space="preserve"> Created at Bishop Franklin’s request for inclusion in the “Setting a Table in the Wilderness”. All text is his unless bracketed; much more is omitted. I have chosen to place it at the end of this seriously abridged compilation, of which it is a part.</w:t>
      </w:r>
    </w:p>
  </w:footnote>
  <w:footnote w:id="30">
    <w:p w14:paraId="713302CF" w14:textId="77777777" w:rsidR="00D0521B" w:rsidRDefault="00D0521B" w:rsidP="00D0521B">
      <w:pPr>
        <w:pStyle w:val="FootnoteText"/>
      </w:pPr>
      <w:r>
        <w:rPr>
          <w:rStyle w:val="FootnoteReference"/>
        </w:rPr>
        <w:footnoteRef/>
      </w:r>
      <w:r>
        <w:t xml:space="preserve"> </w:t>
      </w:r>
      <w:r w:rsidRPr="00C85C7A">
        <w:t xml:space="preserve">E. B. Pusey in H. P. </w:t>
      </w:r>
      <w:proofErr w:type="spellStart"/>
      <w:r w:rsidRPr="00C85C7A">
        <w:t>Liddon</w:t>
      </w:r>
      <w:proofErr w:type="spellEnd"/>
      <w:r w:rsidRPr="00C85C7A">
        <w:t xml:space="preserve">, </w:t>
      </w:r>
      <w:r w:rsidRPr="00C85C7A">
        <w:rPr>
          <w:i/>
          <w:iCs/>
        </w:rPr>
        <w:t xml:space="preserve">Life of E. B. Pusey </w:t>
      </w:r>
      <w:r w:rsidRPr="00C85C7A">
        <w:t>2 (London 1894) 474-475.</w:t>
      </w:r>
    </w:p>
  </w:footnote>
  <w:footnote w:id="31">
    <w:p w14:paraId="4CFFA69A" w14:textId="77777777" w:rsidR="00D0521B" w:rsidRDefault="00D0521B" w:rsidP="00D0521B">
      <w:pPr>
        <w:pStyle w:val="FootnoteText"/>
      </w:pPr>
      <w:r>
        <w:rPr>
          <w:rStyle w:val="FootnoteReference"/>
        </w:rPr>
        <w:footnoteRef/>
      </w:r>
      <w:r>
        <w:t xml:space="preserve"> Pope Pius X, in </w:t>
      </w:r>
      <w:r w:rsidRPr="004C02A9">
        <w:t xml:space="preserve">C. J. </w:t>
      </w:r>
      <w:proofErr w:type="spellStart"/>
      <w:r w:rsidRPr="004C02A9">
        <w:t>McNaspy</w:t>
      </w:r>
      <w:proofErr w:type="spellEnd"/>
      <w:r w:rsidRPr="004C02A9">
        <w:t xml:space="preserve">, </w:t>
      </w:r>
      <w:r w:rsidRPr="004C02A9">
        <w:rPr>
          <w:i/>
          <w:iCs/>
        </w:rPr>
        <w:t xml:space="preserve">The Motu Proprio of Church Music of Pope Pius X </w:t>
      </w:r>
      <w:r w:rsidRPr="004C02A9">
        <w:t>( Toledo 1950)</w:t>
      </w:r>
      <w:r>
        <w:t>.</w:t>
      </w:r>
    </w:p>
  </w:footnote>
  <w:footnote w:id="32">
    <w:p w14:paraId="06A72EE7" w14:textId="77777777" w:rsidR="00D0521B" w:rsidRPr="004C02A9" w:rsidRDefault="00D0521B" w:rsidP="00D0521B">
      <w:pPr>
        <w:pStyle w:val="FootnoteText"/>
        <w:rPr>
          <w:lang w:val="fr-FR"/>
        </w:rPr>
      </w:pPr>
      <w:r>
        <w:rPr>
          <w:rStyle w:val="FootnoteReference"/>
        </w:rPr>
        <w:footnoteRef/>
      </w:r>
      <w:r w:rsidRPr="004C02A9">
        <w:rPr>
          <w:lang w:val="fr-FR"/>
        </w:rPr>
        <w:t xml:space="preserve"> Lambert Beauduin, </w:t>
      </w:r>
      <w:r w:rsidRPr="004C02A9">
        <w:rPr>
          <w:i/>
          <w:iCs/>
          <w:lang w:val="fr-FR"/>
        </w:rPr>
        <w:t xml:space="preserve">Mélanges liturgique </w:t>
      </w:r>
      <w:r w:rsidRPr="004C02A9">
        <w:rPr>
          <w:lang w:val="fr-FR"/>
        </w:rPr>
        <w:t>(Louvain 1954) 17-18.</w:t>
      </w:r>
    </w:p>
  </w:footnote>
  <w:footnote w:id="33">
    <w:p w14:paraId="56BEF5EF" w14:textId="77777777" w:rsidR="00D0521B" w:rsidRDefault="00D0521B" w:rsidP="00D0521B">
      <w:pPr>
        <w:pStyle w:val="FootnoteText"/>
      </w:pPr>
      <w:r>
        <w:rPr>
          <w:rStyle w:val="FootnoteReference"/>
        </w:rPr>
        <w:footnoteRef/>
      </w:r>
      <w:r>
        <w:t xml:space="preserve"> Bishop Franklin served as Dean from 1998 to 2001.</w:t>
      </w:r>
    </w:p>
  </w:footnote>
  <w:footnote w:id="34">
    <w:p w14:paraId="76EDBD7E" w14:textId="77777777" w:rsidR="00D0521B" w:rsidRDefault="00D0521B" w:rsidP="00D0521B">
      <w:pPr>
        <w:pStyle w:val="FootnoteText"/>
      </w:pPr>
      <w:r>
        <w:rPr>
          <w:rStyle w:val="FootnoteReference"/>
        </w:rPr>
        <w:footnoteRef/>
      </w:r>
      <w:r>
        <w:t xml:space="preserve"> </w:t>
      </w:r>
      <w:r w:rsidRPr="00A02D0E">
        <w:t>Massey H. Shepherd, “For</w:t>
      </w:r>
      <w:r>
        <w:t>e</w:t>
      </w:r>
      <w:r w:rsidRPr="00A02D0E">
        <w:t>w</w:t>
      </w:r>
      <w:r>
        <w:t>o</w:t>
      </w:r>
      <w:r w:rsidRPr="00A02D0E">
        <w:t xml:space="preserve">rd,” in William Palmer Ladd, </w:t>
      </w:r>
      <w:r w:rsidRPr="00A02D0E">
        <w:rPr>
          <w:i/>
          <w:iCs/>
        </w:rPr>
        <w:t xml:space="preserve">Prayer Book Interleaves </w:t>
      </w:r>
      <w:r w:rsidRPr="00A02D0E">
        <w:t>(Greenwich, Ct., 1957) 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6C9B"/>
    <w:multiLevelType w:val="hybridMultilevel"/>
    <w:tmpl w:val="3A288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362895"/>
    <w:multiLevelType w:val="multilevel"/>
    <w:tmpl w:val="9FBA2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B7C35"/>
    <w:multiLevelType w:val="hybridMultilevel"/>
    <w:tmpl w:val="F2400386"/>
    <w:lvl w:ilvl="0" w:tplc="7E8088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68D60DB"/>
    <w:multiLevelType w:val="multilevel"/>
    <w:tmpl w:val="0798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C3C31"/>
    <w:multiLevelType w:val="hybridMultilevel"/>
    <w:tmpl w:val="3CFE3FDA"/>
    <w:lvl w:ilvl="0" w:tplc="A7A4C0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F4"/>
    <w:rsid w:val="000012E7"/>
    <w:rsid w:val="000677B0"/>
    <w:rsid w:val="00075E13"/>
    <w:rsid w:val="000762D5"/>
    <w:rsid w:val="000810A6"/>
    <w:rsid w:val="0008543C"/>
    <w:rsid w:val="00096539"/>
    <w:rsid w:val="000D605D"/>
    <w:rsid w:val="000F23F4"/>
    <w:rsid w:val="00101927"/>
    <w:rsid w:val="0011452E"/>
    <w:rsid w:val="0012666C"/>
    <w:rsid w:val="00146F9E"/>
    <w:rsid w:val="001648D9"/>
    <w:rsid w:val="001745E7"/>
    <w:rsid w:val="001D4334"/>
    <w:rsid w:val="001E2AC6"/>
    <w:rsid w:val="002116F4"/>
    <w:rsid w:val="0023603C"/>
    <w:rsid w:val="00256AE4"/>
    <w:rsid w:val="00294A7A"/>
    <w:rsid w:val="002952CD"/>
    <w:rsid w:val="002B3CB4"/>
    <w:rsid w:val="00300119"/>
    <w:rsid w:val="00305C3C"/>
    <w:rsid w:val="00324CF4"/>
    <w:rsid w:val="00362D1F"/>
    <w:rsid w:val="003744C2"/>
    <w:rsid w:val="00377F90"/>
    <w:rsid w:val="003F242B"/>
    <w:rsid w:val="004230E8"/>
    <w:rsid w:val="00431FB1"/>
    <w:rsid w:val="004663C7"/>
    <w:rsid w:val="00473180"/>
    <w:rsid w:val="004A44B4"/>
    <w:rsid w:val="004A5010"/>
    <w:rsid w:val="004E3616"/>
    <w:rsid w:val="004F373A"/>
    <w:rsid w:val="004F5382"/>
    <w:rsid w:val="00527D5B"/>
    <w:rsid w:val="005515C4"/>
    <w:rsid w:val="00551D77"/>
    <w:rsid w:val="005834EC"/>
    <w:rsid w:val="005D120D"/>
    <w:rsid w:val="005F3137"/>
    <w:rsid w:val="00610E97"/>
    <w:rsid w:val="00635332"/>
    <w:rsid w:val="006644BC"/>
    <w:rsid w:val="00664904"/>
    <w:rsid w:val="00667C1F"/>
    <w:rsid w:val="00681515"/>
    <w:rsid w:val="006A0177"/>
    <w:rsid w:val="00733935"/>
    <w:rsid w:val="00754605"/>
    <w:rsid w:val="00754A9C"/>
    <w:rsid w:val="00756A0A"/>
    <w:rsid w:val="0077018B"/>
    <w:rsid w:val="007950C0"/>
    <w:rsid w:val="007A6429"/>
    <w:rsid w:val="007E4D55"/>
    <w:rsid w:val="007F32F4"/>
    <w:rsid w:val="007F6E30"/>
    <w:rsid w:val="008B4BB3"/>
    <w:rsid w:val="008C71F1"/>
    <w:rsid w:val="008D252E"/>
    <w:rsid w:val="009246CC"/>
    <w:rsid w:val="00945549"/>
    <w:rsid w:val="009C3385"/>
    <w:rsid w:val="00A32F1B"/>
    <w:rsid w:val="00A50491"/>
    <w:rsid w:val="00A51C6C"/>
    <w:rsid w:val="00A5416B"/>
    <w:rsid w:val="00A74C5F"/>
    <w:rsid w:val="00AC2A81"/>
    <w:rsid w:val="00B5054D"/>
    <w:rsid w:val="00B60DC6"/>
    <w:rsid w:val="00B61694"/>
    <w:rsid w:val="00B82A43"/>
    <w:rsid w:val="00B939D1"/>
    <w:rsid w:val="00BB0A62"/>
    <w:rsid w:val="00C01661"/>
    <w:rsid w:val="00C1083F"/>
    <w:rsid w:val="00C77162"/>
    <w:rsid w:val="00D0521B"/>
    <w:rsid w:val="00D11B56"/>
    <w:rsid w:val="00D516C8"/>
    <w:rsid w:val="00D644DD"/>
    <w:rsid w:val="00D868E7"/>
    <w:rsid w:val="00DC3AC2"/>
    <w:rsid w:val="00DF0990"/>
    <w:rsid w:val="00E34C94"/>
    <w:rsid w:val="00E7031C"/>
    <w:rsid w:val="00F037E8"/>
    <w:rsid w:val="00F46AE9"/>
    <w:rsid w:val="00F55DA8"/>
    <w:rsid w:val="00F72B14"/>
    <w:rsid w:val="00FE1F4A"/>
    <w:rsid w:val="00FE45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BEF3"/>
  <w15:chartTrackingRefBased/>
  <w15:docId w15:val="{88EEF315-DDDC-924F-93D4-EB3E0B54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1694"/>
    <w:rPr>
      <w:rFonts w:ascii="Garamond" w:hAnsi="Garamond"/>
      <w:lang w:val="en-US"/>
      <w14:ligatures w14:val="standard"/>
    </w:rPr>
  </w:style>
  <w:style w:type="paragraph" w:styleId="Heading1">
    <w:name w:val="heading 1"/>
    <w:basedOn w:val="Normal"/>
    <w:next w:val="Normal"/>
    <w:link w:val="Heading1Char"/>
    <w:uiPriority w:val="9"/>
    <w:qFormat/>
    <w:rsid w:val="00A504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4F373A"/>
    <w:rPr>
      <w:rFonts w:ascii="Garamond" w:hAnsi="Garamond"/>
      <w:position w:val="0"/>
      <w:sz w:val="24"/>
      <w:vertAlign w:val="superscript"/>
    </w:rPr>
  </w:style>
  <w:style w:type="paragraph" w:styleId="ListParagraph">
    <w:name w:val="List Paragraph"/>
    <w:basedOn w:val="Normal"/>
    <w:uiPriority w:val="34"/>
    <w:qFormat/>
    <w:rsid w:val="00A32F1B"/>
    <w:pPr>
      <w:ind w:left="720"/>
      <w:contextualSpacing/>
    </w:pPr>
  </w:style>
  <w:style w:type="character" w:styleId="Hyperlink">
    <w:name w:val="Hyperlink"/>
    <w:basedOn w:val="DefaultParagraphFont"/>
    <w:uiPriority w:val="99"/>
    <w:unhideWhenUsed/>
    <w:rsid w:val="00A32F1B"/>
    <w:rPr>
      <w:color w:val="0563C1" w:themeColor="hyperlink"/>
      <w:u w:val="single"/>
    </w:rPr>
  </w:style>
  <w:style w:type="character" w:styleId="UnresolvedMention">
    <w:name w:val="Unresolved Mention"/>
    <w:basedOn w:val="DefaultParagraphFont"/>
    <w:uiPriority w:val="99"/>
    <w:rsid w:val="00A32F1B"/>
    <w:rPr>
      <w:color w:val="605E5C"/>
      <w:shd w:val="clear" w:color="auto" w:fill="E1DFDD"/>
    </w:rPr>
  </w:style>
  <w:style w:type="paragraph" w:styleId="FootnoteText">
    <w:name w:val="footnote text"/>
    <w:basedOn w:val="Normal"/>
    <w:link w:val="FootnoteTextChar"/>
    <w:uiPriority w:val="99"/>
    <w:unhideWhenUsed/>
    <w:rsid w:val="00A32F1B"/>
    <w:rPr>
      <w:sz w:val="20"/>
      <w:szCs w:val="20"/>
    </w:rPr>
  </w:style>
  <w:style w:type="character" w:customStyle="1" w:styleId="FootnoteTextChar">
    <w:name w:val="Footnote Text Char"/>
    <w:basedOn w:val="DefaultParagraphFont"/>
    <w:link w:val="FootnoteText"/>
    <w:uiPriority w:val="99"/>
    <w:rsid w:val="00A32F1B"/>
    <w:rPr>
      <w:rFonts w:ascii="Garamond" w:hAnsi="Garamond"/>
      <w:sz w:val="20"/>
      <w:szCs w:val="20"/>
      <w:lang w:val="en-US"/>
      <w14:ligatures w14:val="standard"/>
    </w:rPr>
  </w:style>
  <w:style w:type="paragraph" w:styleId="NormalWeb">
    <w:name w:val="Normal (Web)"/>
    <w:basedOn w:val="Normal"/>
    <w:uiPriority w:val="99"/>
    <w:unhideWhenUsed/>
    <w:rsid w:val="000012E7"/>
    <w:rPr>
      <w:rFonts w:ascii="Times New Roman" w:hAnsi="Times New Roman" w:cs="Times New Roman"/>
    </w:rPr>
  </w:style>
  <w:style w:type="character" w:customStyle="1" w:styleId="Heading1Char">
    <w:name w:val="Heading 1 Char"/>
    <w:basedOn w:val="DefaultParagraphFont"/>
    <w:link w:val="Heading1"/>
    <w:uiPriority w:val="9"/>
    <w:rsid w:val="00A50491"/>
    <w:rPr>
      <w:rFonts w:asciiTheme="majorHAnsi" w:eastAsiaTheme="majorEastAsia" w:hAnsiTheme="majorHAnsi" w:cstheme="majorBidi"/>
      <w:color w:val="2F5496" w:themeColor="accent1" w:themeShade="BF"/>
      <w:sz w:val="32"/>
      <w:szCs w:val="32"/>
      <w:lang w:val="en-US"/>
      <w14:ligatures w14:val="standard"/>
    </w:rPr>
  </w:style>
  <w:style w:type="paragraph" w:customStyle="1" w:styleId="Default">
    <w:name w:val="Default"/>
    <w:rsid w:val="001745E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A">
    <w:name w:val="Body A"/>
    <w:rsid w:val="001745E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None">
    <w:name w:val="None"/>
    <w:rsid w:val="001745E7"/>
  </w:style>
  <w:style w:type="paragraph" w:styleId="Footer">
    <w:name w:val="footer"/>
    <w:basedOn w:val="Normal"/>
    <w:link w:val="FooterChar"/>
    <w:uiPriority w:val="99"/>
    <w:unhideWhenUsed/>
    <w:rsid w:val="004230E8"/>
    <w:pPr>
      <w:tabs>
        <w:tab w:val="center" w:pos="4536"/>
        <w:tab w:val="right" w:pos="9072"/>
      </w:tabs>
    </w:pPr>
  </w:style>
  <w:style w:type="character" w:customStyle="1" w:styleId="FooterChar">
    <w:name w:val="Footer Char"/>
    <w:basedOn w:val="DefaultParagraphFont"/>
    <w:link w:val="Footer"/>
    <w:uiPriority w:val="99"/>
    <w:rsid w:val="004230E8"/>
    <w:rPr>
      <w:rFonts w:ascii="Garamond" w:hAnsi="Garamond"/>
      <w:lang w:val="en-US"/>
      <w14:ligatures w14:val="standard"/>
    </w:rPr>
  </w:style>
  <w:style w:type="character" w:styleId="PageNumber">
    <w:name w:val="page number"/>
    <w:basedOn w:val="DefaultParagraphFont"/>
    <w:uiPriority w:val="99"/>
    <w:semiHidden/>
    <w:unhideWhenUsed/>
    <w:rsid w:val="004230E8"/>
  </w:style>
  <w:style w:type="paragraph" w:styleId="Header">
    <w:name w:val="header"/>
    <w:basedOn w:val="Normal"/>
    <w:link w:val="HeaderChar"/>
    <w:uiPriority w:val="99"/>
    <w:unhideWhenUsed/>
    <w:rsid w:val="004230E8"/>
    <w:pPr>
      <w:tabs>
        <w:tab w:val="center" w:pos="4536"/>
        <w:tab w:val="right" w:pos="9072"/>
      </w:tabs>
    </w:pPr>
  </w:style>
  <w:style w:type="character" w:customStyle="1" w:styleId="HeaderChar">
    <w:name w:val="Header Char"/>
    <w:basedOn w:val="DefaultParagraphFont"/>
    <w:link w:val="Header"/>
    <w:uiPriority w:val="99"/>
    <w:rsid w:val="004230E8"/>
    <w:rPr>
      <w:rFonts w:ascii="Garamond" w:hAnsi="Garamond"/>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6306">
      <w:bodyDiv w:val="1"/>
      <w:marLeft w:val="0"/>
      <w:marRight w:val="0"/>
      <w:marTop w:val="0"/>
      <w:marBottom w:val="0"/>
      <w:divBdr>
        <w:top w:val="none" w:sz="0" w:space="0" w:color="auto"/>
        <w:left w:val="none" w:sz="0" w:space="0" w:color="auto"/>
        <w:bottom w:val="none" w:sz="0" w:space="0" w:color="auto"/>
        <w:right w:val="none" w:sz="0" w:space="0" w:color="auto"/>
      </w:divBdr>
      <w:divsChild>
        <w:div w:id="2106025245">
          <w:marLeft w:val="0"/>
          <w:marRight w:val="0"/>
          <w:marTop w:val="0"/>
          <w:marBottom w:val="0"/>
          <w:divBdr>
            <w:top w:val="none" w:sz="0" w:space="0" w:color="auto"/>
            <w:left w:val="none" w:sz="0" w:space="0" w:color="auto"/>
            <w:bottom w:val="none" w:sz="0" w:space="0" w:color="auto"/>
            <w:right w:val="none" w:sz="0" w:space="0" w:color="auto"/>
          </w:divBdr>
          <w:divsChild>
            <w:div w:id="1028871414">
              <w:marLeft w:val="0"/>
              <w:marRight w:val="0"/>
              <w:marTop w:val="0"/>
              <w:marBottom w:val="0"/>
              <w:divBdr>
                <w:top w:val="none" w:sz="0" w:space="0" w:color="auto"/>
                <w:left w:val="none" w:sz="0" w:space="0" w:color="auto"/>
                <w:bottom w:val="none" w:sz="0" w:space="0" w:color="auto"/>
                <w:right w:val="none" w:sz="0" w:space="0" w:color="auto"/>
              </w:divBdr>
              <w:divsChild>
                <w:div w:id="2618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086">
          <w:marLeft w:val="0"/>
          <w:marRight w:val="0"/>
          <w:marTop w:val="0"/>
          <w:marBottom w:val="0"/>
          <w:divBdr>
            <w:top w:val="none" w:sz="0" w:space="0" w:color="auto"/>
            <w:left w:val="none" w:sz="0" w:space="0" w:color="auto"/>
            <w:bottom w:val="none" w:sz="0" w:space="0" w:color="auto"/>
            <w:right w:val="none" w:sz="0" w:space="0" w:color="auto"/>
          </w:divBdr>
          <w:divsChild>
            <w:div w:id="2119786436">
              <w:marLeft w:val="0"/>
              <w:marRight w:val="0"/>
              <w:marTop w:val="0"/>
              <w:marBottom w:val="0"/>
              <w:divBdr>
                <w:top w:val="none" w:sz="0" w:space="0" w:color="auto"/>
                <w:left w:val="none" w:sz="0" w:space="0" w:color="auto"/>
                <w:bottom w:val="none" w:sz="0" w:space="0" w:color="auto"/>
                <w:right w:val="none" w:sz="0" w:space="0" w:color="auto"/>
              </w:divBdr>
              <w:divsChild>
                <w:div w:id="916017021">
                  <w:marLeft w:val="0"/>
                  <w:marRight w:val="0"/>
                  <w:marTop w:val="0"/>
                  <w:marBottom w:val="0"/>
                  <w:divBdr>
                    <w:top w:val="none" w:sz="0" w:space="0" w:color="auto"/>
                    <w:left w:val="none" w:sz="0" w:space="0" w:color="auto"/>
                    <w:bottom w:val="none" w:sz="0" w:space="0" w:color="auto"/>
                    <w:right w:val="none" w:sz="0" w:space="0" w:color="auto"/>
                  </w:divBdr>
                </w:div>
              </w:divsChild>
            </w:div>
            <w:div w:id="1015226346">
              <w:marLeft w:val="0"/>
              <w:marRight w:val="0"/>
              <w:marTop w:val="0"/>
              <w:marBottom w:val="0"/>
              <w:divBdr>
                <w:top w:val="none" w:sz="0" w:space="0" w:color="auto"/>
                <w:left w:val="none" w:sz="0" w:space="0" w:color="auto"/>
                <w:bottom w:val="none" w:sz="0" w:space="0" w:color="auto"/>
                <w:right w:val="none" w:sz="0" w:space="0" w:color="auto"/>
              </w:divBdr>
              <w:divsChild>
                <w:div w:id="277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374">
      <w:bodyDiv w:val="1"/>
      <w:marLeft w:val="0"/>
      <w:marRight w:val="0"/>
      <w:marTop w:val="0"/>
      <w:marBottom w:val="0"/>
      <w:divBdr>
        <w:top w:val="none" w:sz="0" w:space="0" w:color="auto"/>
        <w:left w:val="none" w:sz="0" w:space="0" w:color="auto"/>
        <w:bottom w:val="none" w:sz="0" w:space="0" w:color="auto"/>
        <w:right w:val="none" w:sz="0" w:space="0" w:color="auto"/>
      </w:divBdr>
    </w:div>
    <w:div w:id="88086869">
      <w:bodyDiv w:val="1"/>
      <w:marLeft w:val="0"/>
      <w:marRight w:val="0"/>
      <w:marTop w:val="0"/>
      <w:marBottom w:val="0"/>
      <w:divBdr>
        <w:top w:val="none" w:sz="0" w:space="0" w:color="auto"/>
        <w:left w:val="none" w:sz="0" w:space="0" w:color="auto"/>
        <w:bottom w:val="none" w:sz="0" w:space="0" w:color="auto"/>
        <w:right w:val="none" w:sz="0" w:space="0" w:color="auto"/>
      </w:divBdr>
      <w:divsChild>
        <w:div w:id="1219131233">
          <w:marLeft w:val="0"/>
          <w:marRight w:val="0"/>
          <w:marTop w:val="0"/>
          <w:marBottom w:val="0"/>
          <w:divBdr>
            <w:top w:val="none" w:sz="0" w:space="0" w:color="auto"/>
            <w:left w:val="none" w:sz="0" w:space="0" w:color="auto"/>
            <w:bottom w:val="none" w:sz="0" w:space="0" w:color="auto"/>
            <w:right w:val="none" w:sz="0" w:space="0" w:color="auto"/>
          </w:divBdr>
          <w:divsChild>
            <w:div w:id="248932414">
              <w:marLeft w:val="0"/>
              <w:marRight w:val="0"/>
              <w:marTop w:val="0"/>
              <w:marBottom w:val="0"/>
              <w:divBdr>
                <w:top w:val="none" w:sz="0" w:space="0" w:color="auto"/>
                <w:left w:val="none" w:sz="0" w:space="0" w:color="auto"/>
                <w:bottom w:val="none" w:sz="0" w:space="0" w:color="auto"/>
                <w:right w:val="none" w:sz="0" w:space="0" w:color="auto"/>
              </w:divBdr>
              <w:divsChild>
                <w:div w:id="14251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467">
          <w:marLeft w:val="0"/>
          <w:marRight w:val="0"/>
          <w:marTop w:val="0"/>
          <w:marBottom w:val="0"/>
          <w:divBdr>
            <w:top w:val="none" w:sz="0" w:space="0" w:color="auto"/>
            <w:left w:val="none" w:sz="0" w:space="0" w:color="auto"/>
            <w:bottom w:val="none" w:sz="0" w:space="0" w:color="auto"/>
            <w:right w:val="none" w:sz="0" w:space="0" w:color="auto"/>
          </w:divBdr>
          <w:divsChild>
            <w:div w:id="553472512">
              <w:marLeft w:val="0"/>
              <w:marRight w:val="0"/>
              <w:marTop w:val="0"/>
              <w:marBottom w:val="0"/>
              <w:divBdr>
                <w:top w:val="none" w:sz="0" w:space="0" w:color="auto"/>
                <w:left w:val="none" w:sz="0" w:space="0" w:color="auto"/>
                <w:bottom w:val="none" w:sz="0" w:space="0" w:color="auto"/>
                <w:right w:val="none" w:sz="0" w:space="0" w:color="auto"/>
              </w:divBdr>
              <w:divsChild>
                <w:div w:id="1647079403">
                  <w:marLeft w:val="0"/>
                  <w:marRight w:val="0"/>
                  <w:marTop w:val="0"/>
                  <w:marBottom w:val="0"/>
                  <w:divBdr>
                    <w:top w:val="none" w:sz="0" w:space="0" w:color="auto"/>
                    <w:left w:val="none" w:sz="0" w:space="0" w:color="auto"/>
                    <w:bottom w:val="none" w:sz="0" w:space="0" w:color="auto"/>
                    <w:right w:val="none" w:sz="0" w:space="0" w:color="auto"/>
                  </w:divBdr>
                </w:div>
              </w:divsChild>
            </w:div>
            <w:div w:id="1586955244">
              <w:marLeft w:val="0"/>
              <w:marRight w:val="0"/>
              <w:marTop w:val="0"/>
              <w:marBottom w:val="0"/>
              <w:divBdr>
                <w:top w:val="none" w:sz="0" w:space="0" w:color="auto"/>
                <w:left w:val="none" w:sz="0" w:space="0" w:color="auto"/>
                <w:bottom w:val="none" w:sz="0" w:space="0" w:color="auto"/>
                <w:right w:val="none" w:sz="0" w:space="0" w:color="auto"/>
              </w:divBdr>
              <w:divsChild>
                <w:div w:id="15130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4754">
      <w:bodyDiv w:val="1"/>
      <w:marLeft w:val="0"/>
      <w:marRight w:val="0"/>
      <w:marTop w:val="0"/>
      <w:marBottom w:val="0"/>
      <w:divBdr>
        <w:top w:val="none" w:sz="0" w:space="0" w:color="auto"/>
        <w:left w:val="none" w:sz="0" w:space="0" w:color="auto"/>
        <w:bottom w:val="none" w:sz="0" w:space="0" w:color="auto"/>
        <w:right w:val="none" w:sz="0" w:space="0" w:color="auto"/>
      </w:divBdr>
      <w:divsChild>
        <w:div w:id="333382478">
          <w:marLeft w:val="0"/>
          <w:marRight w:val="0"/>
          <w:marTop w:val="0"/>
          <w:marBottom w:val="0"/>
          <w:divBdr>
            <w:top w:val="none" w:sz="0" w:space="0" w:color="auto"/>
            <w:left w:val="none" w:sz="0" w:space="0" w:color="auto"/>
            <w:bottom w:val="none" w:sz="0" w:space="0" w:color="auto"/>
            <w:right w:val="none" w:sz="0" w:space="0" w:color="auto"/>
          </w:divBdr>
          <w:divsChild>
            <w:div w:id="254477800">
              <w:marLeft w:val="0"/>
              <w:marRight w:val="0"/>
              <w:marTop w:val="0"/>
              <w:marBottom w:val="0"/>
              <w:divBdr>
                <w:top w:val="none" w:sz="0" w:space="0" w:color="auto"/>
                <w:left w:val="none" w:sz="0" w:space="0" w:color="auto"/>
                <w:bottom w:val="none" w:sz="0" w:space="0" w:color="auto"/>
                <w:right w:val="none" w:sz="0" w:space="0" w:color="auto"/>
              </w:divBdr>
              <w:divsChild>
                <w:div w:id="10848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9751">
          <w:marLeft w:val="0"/>
          <w:marRight w:val="0"/>
          <w:marTop w:val="0"/>
          <w:marBottom w:val="0"/>
          <w:divBdr>
            <w:top w:val="none" w:sz="0" w:space="0" w:color="auto"/>
            <w:left w:val="none" w:sz="0" w:space="0" w:color="auto"/>
            <w:bottom w:val="none" w:sz="0" w:space="0" w:color="auto"/>
            <w:right w:val="none" w:sz="0" w:space="0" w:color="auto"/>
          </w:divBdr>
          <w:divsChild>
            <w:div w:id="1174955796">
              <w:marLeft w:val="0"/>
              <w:marRight w:val="0"/>
              <w:marTop w:val="0"/>
              <w:marBottom w:val="0"/>
              <w:divBdr>
                <w:top w:val="none" w:sz="0" w:space="0" w:color="auto"/>
                <w:left w:val="none" w:sz="0" w:space="0" w:color="auto"/>
                <w:bottom w:val="none" w:sz="0" w:space="0" w:color="auto"/>
                <w:right w:val="none" w:sz="0" w:space="0" w:color="auto"/>
              </w:divBdr>
              <w:divsChild>
                <w:div w:id="1466584782">
                  <w:marLeft w:val="0"/>
                  <w:marRight w:val="0"/>
                  <w:marTop w:val="0"/>
                  <w:marBottom w:val="0"/>
                  <w:divBdr>
                    <w:top w:val="none" w:sz="0" w:space="0" w:color="auto"/>
                    <w:left w:val="none" w:sz="0" w:space="0" w:color="auto"/>
                    <w:bottom w:val="none" w:sz="0" w:space="0" w:color="auto"/>
                    <w:right w:val="none" w:sz="0" w:space="0" w:color="auto"/>
                  </w:divBdr>
                </w:div>
              </w:divsChild>
            </w:div>
            <w:div w:id="332222071">
              <w:marLeft w:val="0"/>
              <w:marRight w:val="0"/>
              <w:marTop w:val="0"/>
              <w:marBottom w:val="0"/>
              <w:divBdr>
                <w:top w:val="none" w:sz="0" w:space="0" w:color="auto"/>
                <w:left w:val="none" w:sz="0" w:space="0" w:color="auto"/>
                <w:bottom w:val="none" w:sz="0" w:space="0" w:color="auto"/>
                <w:right w:val="none" w:sz="0" w:space="0" w:color="auto"/>
              </w:divBdr>
              <w:divsChild>
                <w:div w:id="789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415">
      <w:bodyDiv w:val="1"/>
      <w:marLeft w:val="0"/>
      <w:marRight w:val="0"/>
      <w:marTop w:val="0"/>
      <w:marBottom w:val="0"/>
      <w:divBdr>
        <w:top w:val="none" w:sz="0" w:space="0" w:color="auto"/>
        <w:left w:val="none" w:sz="0" w:space="0" w:color="auto"/>
        <w:bottom w:val="none" w:sz="0" w:space="0" w:color="auto"/>
        <w:right w:val="none" w:sz="0" w:space="0" w:color="auto"/>
      </w:divBdr>
      <w:divsChild>
        <w:div w:id="1436175142">
          <w:marLeft w:val="0"/>
          <w:marRight w:val="0"/>
          <w:marTop w:val="0"/>
          <w:marBottom w:val="0"/>
          <w:divBdr>
            <w:top w:val="none" w:sz="0" w:space="0" w:color="auto"/>
            <w:left w:val="none" w:sz="0" w:space="0" w:color="auto"/>
            <w:bottom w:val="none" w:sz="0" w:space="0" w:color="auto"/>
            <w:right w:val="none" w:sz="0" w:space="0" w:color="auto"/>
          </w:divBdr>
          <w:divsChild>
            <w:div w:id="202982350">
              <w:marLeft w:val="0"/>
              <w:marRight w:val="0"/>
              <w:marTop w:val="0"/>
              <w:marBottom w:val="0"/>
              <w:divBdr>
                <w:top w:val="none" w:sz="0" w:space="0" w:color="auto"/>
                <w:left w:val="none" w:sz="0" w:space="0" w:color="auto"/>
                <w:bottom w:val="none" w:sz="0" w:space="0" w:color="auto"/>
                <w:right w:val="none" w:sz="0" w:space="0" w:color="auto"/>
              </w:divBdr>
              <w:divsChild>
                <w:div w:id="21201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3450">
      <w:bodyDiv w:val="1"/>
      <w:marLeft w:val="0"/>
      <w:marRight w:val="0"/>
      <w:marTop w:val="0"/>
      <w:marBottom w:val="0"/>
      <w:divBdr>
        <w:top w:val="none" w:sz="0" w:space="0" w:color="auto"/>
        <w:left w:val="none" w:sz="0" w:space="0" w:color="auto"/>
        <w:bottom w:val="none" w:sz="0" w:space="0" w:color="auto"/>
        <w:right w:val="none" w:sz="0" w:space="0" w:color="auto"/>
      </w:divBdr>
      <w:divsChild>
        <w:div w:id="695928305">
          <w:marLeft w:val="0"/>
          <w:marRight w:val="0"/>
          <w:marTop w:val="0"/>
          <w:marBottom w:val="0"/>
          <w:divBdr>
            <w:top w:val="none" w:sz="0" w:space="0" w:color="auto"/>
            <w:left w:val="none" w:sz="0" w:space="0" w:color="auto"/>
            <w:bottom w:val="none" w:sz="0" w:space="0" w:color="auto"/>
            <w:right w:val="none" w:sz="0" w:space="0" w:color="auto"/>
          </w:divBdr>
          <w:divsChild>
            <w:div w:id="720254043">
              <w:marLeft w:val="0"/>
              <w:marRight w:val="0"/>
              <w:marTop w:val="0"/>
              <w:marBottom w:val="0"/>
              <w:divBdr>
                <w:top w:val="none" w:sz="0" w:space="0" w:color="auto"/>
                <w:left w:val="none" w:sz="0" w:space="0" w:color="auto"/>
                <w:bottom w:val="none" w:sz="0" w:space="0" w:color="auto"/>
                <w:right w:val="none" w:sz="0" w:space="0" w:color="auto"/>
              </w:divBdr>
              <w:divsChild>
                <w:div w:id="15013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534">
      <w:bodyDiv w:val="1"/>
      <w:marLeft w:val="0"/>
      <w:marRight w:val="0"/>
      <w:marTop w:val="0"/>
      <w:marBottom w:val="0"/>
      <w:divBdr>
        <w:top w:val="none" w:sz="0" w:space="0" w:color="auto"/>
        <w:left w:val="none" w:sz="0" w:space="0" w:color="auto"/>
        <w:bottom w:val="none" w:sz="0" w:space="0" w:color="auto"/>
        <w:right w:val="none" w:sz="0" w:space="0" w:color="auto"/>
      </w:divBdr>
      <w:divsChild>
        <w:div w:id="1546719987">
          <w:marLeft w:val="0"/>
          <w:marRight w:val="0"/>
          <w:marTop w:val="0"/>
          <w:marBottom w:val="0"/>
          <w:divBdr>
            <w:top w:val="none" w:sz="0" w:space="0" w:color="auto"/>
            <w:left w:val="none" w:sz="0" w:space="0" w:color="auto"/>
            <w:bottom w:val="none" w:sz="0" w:space="0" w:color="auto"/>
            <w:right w:val="none" w:sz="0" w:space="0" w:color="auto"/>
          </w:divBdr>
          <w:divsChild>
            <w:div w:id="1065448595">
              <w:marLeft w:val="0"/>
              <w:marRight w:val="0"/>
              <w:marTop w:val="0"/>
              <w:marBottom w:val="0"/>
              <w:divBdr>
                <w:top w:val="none" w:sz="0" w:space="0" w:color="auto"/>
                <w:left w:val="none" w:sz="0" w:space="0" w:color="auto"/>
                <w:bottom w:val="none" w:sz="0" w:space="0" w:color="auto"/>
                <w:right w:val="none" w:sz="0" w:space="0" w:color="auto"/>
              </w:divBdr>
              <w:divsChild>
                <w:div w:id="7596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0114">
      <w:bodyDiv w:val="1"/>
      <w:marLeft w:val="0"/>
      <w:marRight w:val="0"/>
      <w:marTop w:val="0"/>
      <w:marBottom w:val="0"/>
      <w:divBdr>
        <w:top w:val="none" w:sz="0" w:space="0" w:color="auto"/>
        <w:left w:val="none" w:sz="0" w:space="0" w:color="auto"/>
        <w:bottom w:val="none" w:sz="0" w:space="0" w:color="auto"/>
        <w:right w:val="none" w:sz="0" w:space="0" w:color="auto"/>
      </w:divBdr>
      <w:divsChild>
        <w:div w:id="932937402">
          <w:marLeft w:val="0"/>
          <w:marRight w:val="0"/>
          <w:marTop w:val="0"/>
          <w:marBottom w:val="0"/>
          <w:divBdr>
            <w:top w:val="none" w:sz="0" w:space="0" w:color="auto"/>
            <w:left w:val="none" w:sz="0" w:space="0" w:color="auto"/>
            <w:bottom w:val="none" w:sz="0" w:space="0" w:color="auto"/>
            <w:right w:val="none" w:sz="0" w:space="0" w:color="auto"/>
          </w:divBdr>
          <w:divsChild>
            <w:div w:id="1477644234">
              <w:marLeft w:val="0"/>
              <w:marRight w:val="0"/>
              <w:marTop w:val="0"/>
              <w:marBottom w:val="0"/>
              <w:divBdr>
                <w:top w:val="none" w:sz="0" w:space="0" w:color="auto"/>
                <w:left w:val="none" w:sz="0" w:space="0" w:color="auto"/>
                <w:bottom w:val="none" w:sz="0" w:space="0" w:color="auto"/>
                <w:right w:val="none" w:sz="0" w:space="0" w:color="auto"/>
              </w:divBdr>
              <w:divsChild>
                <w:div w:id="295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6200">
          <w:marLeft w:val="0"/>
          <w:marRight w:val="0"/>
          <w:marTop w:val="0"/>
          <w:marBottom w:val="0"/>
          <w:divBdr>
            <w:top w:val="none" w:sz="0" w:space="0" w:color="auto"/>
            <w:left w:val="none" w:sz="0" w:space="0" w:color="auto"/>
            <w:bottom w:val="none" w:sz="0" w:space="0" w:color="auto"/>
            <w:right w:val="none" w:sz="0" w:space="0" w:color="auto"/>
          </w:divBdr>
          <w:divsChild>
            <w:div w:id="1409227584">
              <w:marLeft w:val="0"/>
              <w:marRight w:val="0"/>
              <w:marTop w:val="0"/>
              <w:marBottom w:val="0"/>
              <w:divBdr>
                <w:top w:val="none" w:sz="0" w:space="0" w:color="auto"/>
                <w:left w:val="none" w:sz="0" w:space="0" w:color="auto"/>
                <w:bottom w:val="none" w:sz="0" w:space="0" w:color="auto"/>
                <w:right w:val="none" w:sz="0" w:space="0" w:color="auto"/>
              </w:divBdr>
              <w:divsChild>
                <w:div w:id="1256207189">
                  <w:marLeft w:val="0"/>
                  <w:marRight w:val="0"/>
                  <w:marTop w:val="0"/>
                  <w:marBottom w:val="0"/>
                  <w:divBdr>
                    <w:top w:val="none" w:sz="0" w:space="0" w:color="auto"/>
                    <w:left w:val="none" w:sz="0" w:space="0" w:color="auto"/>
                    <w:bottom w:val="none" w:sz="0" w:space="0" w:color="auto"/>
                    <w:right w:val="none" w:sz="0" w:space="0" w:color="auto"/>
                  </w:divBdr>
                </w:div>
              </w:divsChild>
            </w:div>
            <w:div w:id="459420975">
              <w:marLeft w:val="0"/>
              <w:marRight w:val="0"/>
              <w:marTop w:val="0"/>
              <w:marBottom w:val="0"/>
              <w:divBdr>
                <w:top w:val="none" w:sz="0" w:space="0" w:color="auto"/>
                <w:left w:val="none" w:sz="0" w:space="0" w:color="auto"/>
                <w:bottom w:val="none" w:sz="0" w:space="0" w:color="auto"/>
                <w:right w:val="none" w:sz="0" w:space="0" w:color="auto"/>
              </w:divBdr>
              <w:divsChild>
                <w:div w:id="20043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3983">
      <w:bodyDiv w:val="1"/>
      <w:marLeft w:val="0"/>
      <w:marRight w:val="0"/>
      <w:marTop w:val="0"/>
      <w:marBottom w:val="0"/>
      <w:divBdr>
        <w:top w:val="none" w:sz="0" w:space="0" w:color="auto"/>
        <w:left w:val="none" w:sz="0" w:space="0" w:color="auto"/>
        <w:bottom w:val="none" w:sz="0" w:space="0" w:color="auto"/>
        <w:right w:val="none" w:sz="0" w:space="0" w:color="auto"/>
      </w:divBdr>
      <w:divsChild>
        <w:div w:id="80876158">
          <w:marLeft w:val="0"/>
          <w:marRight w:val="0"/>
          <w:marTop w:val="0"/>
          <w:marBottom w:val="0"/>
          <w:divBdr>
            <w:top w:val="none" w:sz="0" w:space="0" w:color="auto"/>
            <w:left w:val="none" w:sz="0" w:space="0" w:color="auto"/>
            <w:bottom w:val="none" w:sz="0" w:space="0" w:color="auto"/>
            <w:right w:val="none" w:sz="0" w:space="0" w:color="auto"/>
          </w:divBdr>
          <w:divsChild>
            <w:div w:id="589781765">
              <w:marLeft w:val="0"/>
              <w:marRight w:val="0"/>
              <w:marTop w:val="0"/>
              <w:marBottom w:val="0"/>
              <w:divBdr>
                <w:top w:val="none" w:sz="0" w:space="0" w:color="auto"/>
                <w:left w:val="none" w:sz="0" w:space="0" w:color="auto"/>
                <w:bottom w:val="none" w:sz="0" w:space="0" w:color="auto"/>
                <w:right w:val="none" w:sz="0" w:space="0" w:color="auto"/>
              </w:divBdr>
              <w:divsChild>
                <w:div w:id="354772983">
                  <w:marLeft w:val="0"/>
                  <w:marRight w:val="0"/>
                  <w:marTop w:val="0"/>
                  <w:marBottom w:val="0"/>
                  <w:divBdr>
                    <w:top w:val="none" w:sz="0" w:space="0" w:color="auto"/>
                    <w:left w:val="none" w:sz="0" w:space="0" w:color="auto"/>
                    <w:bottom w:val="none" w:sz="0" w:space="0" w:color="auto"/>
                    <w:right w:val="none" w:sz="0" w:space="0" w:color="auto"/>
                  </w:divBdr>
                  <w:divsChild>
                    <w:div w:id="8586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0834">
      <w:bodyDiv w:val="1"/>
      <w:marLeft w:val="0"/>
      <w:marRight w:val="0"/>
      <w:marTop w:val="0"/>
      <w:marBottom w:val="0"/>
      <w:divBdr>
        <w:top w:val="none" w:sz="0" w:space="0" w:color="auto"/>
        <w:left w:val="none" w:sz="0" w:space="0" w:color="auto"/>
        <w:bottom w:val="none" w:sz="0" w:space="0" w:color="auto"/>
        <w:right w:val="none" w:sz="0" w:space="0" w:color="auto"/>
      </w:divBdr>
      <w:divsChild>
        <w:div w:id="2048794426">
          <w:marLeft w:val="0"/>
          <w:marRight w:val="0"/>
          <w:marTop w:val="0"/>
          <w:marBottom w:val="0"/>
          <w:divBdr>
            <w:top w:val="none" w:sz="0" w:space="0" w:color="auto"/>
            <w:left w:val="none" w:sz="0" w:space="0" w:color="auto"/>
            <w:bottom w:val="none" w:sz="0" w:space="0" w:color="auto"/>
            <w:right w:val="none" w:sz="0" w:space="0" w:color="auto"/>
          </w:divBdr>
          <w:divsChild>
            <w:div w:id="738406850">
              <w:marLeft w:val="0"/>
              <w:marRight w:val="0"/>
              <w:marTop w:val="0"/>
              <w:marBottom w:val="0"/>
              <w:divBdr>
                <w:top w:val="none" w:sz="0" w:space="0" w:color="auto"/>
                <w:left w:val="none" w:sz="0" w:space="0" w:color="auto"/>
                <w:bottom w:val="none" w:sz="0" w:space="0" w:color="auto"/>
                <w:right w:val="none" w:sz="0" w:space="0" w:color="auto"/>
              </w:divBdr>
              <w:divsChild>
                <w:div w:id="889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4428">
      <w:bodyDiv w:val="1"/>
      <w:marLeft w:val="0"/>
      <w:marRight w:val="0"/>
      <w:marTop w:val="0"/>
      <w:marBottom w:val="0"/>
      <w:divBdr>
        <w:top w:val="none" w:sz="0" w:space="0" w:color="auto"/>
        <w:left w:val="none" w:sz="0" w:space="0" w:color="auto"/>
        <w:bottom w:val="none" w:sz="0" w:space="0" w:color="auto"/>
        <w:right w:val="none" w:sz="0" w:space="0" w:color="auto"/>
      </w:divBdr>
      <w:divsChild>
        <w:div w:id="1210604254">
          <w:marLeft w:val="0"/>
          <w:marRight w:val="0"/>
          <w:marTop w:val="0"/>
          <w:marBottom w:val="0"/>
          <w:divBdr>
            <w:top w:val="none" w:sz="0" w:space="0" w:color="auto"/>
            <w:left w:val="none" w:sz="0" w:space="0" w:color="auto"/>
            <w:bottom w:val="none" w:sz="0" w:space="0" w:color="auto"/>
            <w:right w:val="none" w:sz="0" w:space="0" w:color="auto"/>
          </w:divBdr>
          <w:divsChild>
            <w:div w:id="313266169">
              <w:marLeft w:val="0"/>
              <w:marRight w:val="0"/>
              <w:marTop w:val="0"/>
              <w:marBottom w:val="0"/>
              <w:divBdr>
                <w:top w:val="none" w:sz="0" w:space="0" w:color="auto"/>
                <w:left w:val="none" w:sz="0" w:space="0" w:color="auto"/>
                <w:bottom w:val="none" w:sz="0" w:space="0" w:color="auto"/>
                <w:right w:val="none" w:sz="0" w:space="0" w:color="auto"/>
              </w:divBdr>
              <w:divsChild>
                <w:div w:id="15997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2351">
      <w:bodyDiv w:val="1"/>
      <w:marLeft w:val="0"/>
      <w:marRight w:val="0"/>
      <w:marTop w:val="0"/>
      <w:marBottom w:val="0"/>
      <w:divBdr>
        <w:top w:val="none" w:sz="0" w:space="0" w:color="auto"/>
        <w:left w:val="none" w:sz="0" w:space="0" w:color="auto"/>
        <w:bottom w:val="none" w:sz="0" w:space="0" w:color="auto"/>
        <w:right w:val="none" w:sz="0" w:space="0" w:color="auto"/>
      </w:divBdr>
    </w:div>
    <w:div w:id="473722313">
      <w:bodyDiv w:val="1"/>
      <w:marLeft w:val="0"/>
      <w:marRight w:val="0"/>
      <w:marTop w:val="0"/>
      <w:marBottom w:val="0"/>
      <w:divBdr>
        <w:top w:val="none" w:sz="0" w:space="0" w:color="auto"/>
        <w:left w:val="none" w:sz="0" w:space="0" w:color="auto"/>
        <w:bottom w:val="none" w:sz="0" w:space="0" w:color="auto"/>
        <w:right w:val="none" w:sz="0" w:space="0" w:color="auto"/>
      </w:divBdr>
      <w:divsChild>
        <w:div w:id="1108235413">
          <w:marLeft w:val="0"/>
          <w:marRight w:val="0"/>
          <w:marTop w:val="0"/>
          <w:marBottom w:val="0"/>
          <w:divBdr>
            <w:top w:val="none" w:sz="0" w:space="0" w:color="auto"/>
            <w:left w:val="none" w:sz="0" w:space="0" w:color="auto"/>
            <w:bottom w:val="none" w:sz="0" w:space="0" w:color="auto"/>
            <w:right w:val="none" w:sz="0" w:space="0" w:color="auto"/>
          </w:divBdr>
          <w:divsChild>
            <w:div w:id="1816337929">
              <w:marLeft w:val="0"/>
              <w:marRight w:val="0"/>
              <w:marTop w:val="0"/>
              <w:marBottom w:val="0"/>
              <w:divBdr>
                <w:top w:val="none" w:sz="0" w:space="0" w:color="auto"/>
                <w:left w:val="none" w:sz="0" w:space="0" w:color="auto"/>
                <w:bottom w:val="none" w:sz="0" w:space="0" w:color="auto"/>
                <w:right w:val="none" w:sz="0" w:space="0" w:color="auto"/>
              </w:divBdr>
              <w:divsChild>
                <w:div w:id="4841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7749">
          <w:marLeft w:val="0"/>
          <w:marRight w:val="0"/>
          <w:marTop w:val="0"/>
          <w:marBottom w:val="0"/>
          <w:divBdr>
            <w:top w:val="none" w:sz="0" w:space="0" w:color="auto"/>
            <w:left w:val="none" w:sz="0" w:space="0" w:color="auto"/>
            <w:bottom w:val="none" w:sz="0" w:space="0" w:color="auto"/>
            <w:right w:val="none" w:sz="0" w:space="0" w:color="auto"/>
          </w:divBdr>
          <w:divsChild>
            <w:div w:id="1012225521">
              <w:marLeft w:val="0"/>
              <w:marRight w:val="0"/>
              <w:marTop w:val="0"/>
              <w:marBottom w:val="0"/>
              <w:divBdr>
                <w:top w:val="none" w:sz="0" w:space="0" w:color="auto"/>
                <w:left w:val="none" w:sz="0" w:space="0" w:color="auto"/>
                <w:bottom w:val="none" w:sz="0" w:space="0" w:color="auto"/>
                <w:right w:val="none" w:sz="0" w:space="0" w:color="auto"/>
              </w:divBdr>
              <w:divsChild>
                <w:div w:id="1006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8936">
      <w:bodyDiv w:val="1"/>
      <w:marLeft w:val="0"/>
      <w:marRight w:val="0"/>
      <w:marTop w:val="0"/>
      <w:marBottom w:val="0"/>
      <w:divBdr>
        <w:top w:val="none" w:sz="0" w:space="0" w:color="auto"/>
        <w:left w:val="none" w:sz="0" w:space="0" w:color="auto"/>
        <w:bottom w:val="none" w:sz="0" w:space="0" w:color="auto"/>
        <w:right w:val="none" w:sz="0" w:space="0" w:color="auto"/>
      </w:divBdr>
      <w:divsChild>
        <w:div w:id="510993918">
          <w:marLeft w:val="0"/>
          <w:marRight w:val="0"/>
          <w:marTop w:val="0"/>
          <w:marBottom w:val="0"/>
          <w:divBdr>
            <w:top w:val="none" w:sz="0" w:space="0" w:color="auto"/>
            <w:left w:val="none" w:sz="0" w:space="0" w:color="auto"/>
            <w:bottom w:val="none" w:sz="0" w:space="0" w:color="auto"/>
            <w:right w:val="none" w:sz="0" w:space="0" w:color="auto"/>
          </w:divBdr>
          <w:divsChild>
            <w:div w:id="830755453">
              <w:marLeft w:val="0"/>
              <w:marRight w:val="0"/>
              <w:marTop w:val="0"/>
              <w:marBottom w:val="0"/>
              <w:divBdr>
                <w:top w:val="none" w:sz="0" w:space="0" w:color="auto"/>
                <w:left w:val="none" w:sz="0" w:space="0" w:color="auto"/>
                <w:bottom w:val="none" w:sz="0" w:space="0" w:color="auto"/>
                <w:right w:val="none" w:sz="0" w:space="0" w:color="auto"/>
              </w:divBdr>
              <w:divsChild>
                <w:div w:id="19102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4872">
      <w:bodyDiv w:val="1"/>
      <w:marLeft w:val="0"/>
      <w:marRight w:val="0"/>
      <w:marTop w:val="0"/>
      <w:marBottom w:val="0"/>
      <w:divBdr>
        <w:top w:val="none" w:sz="0" w:space="0" w:color="auto"/>
        <w:left w:val="none" w:sz="0" w:space="0" w:color="auto"/>
        <w:bottom w:val="none" w:sz="0" w:space="0" w:color="auto"/>
        <w:right w:val="none" w:sz="0" w:space="0" w:color="auto"/>
      </w:divBdr>
    </w:div>
    <w:div w:id="691493845">
      <w:bodyDiv w:val="1"/>
      <w:marLeft w:val="0"/>
      <w:marRight w:val="0"/>
      <w:marTop w:val="0"/>
      <w:marBottom w:val="0"/>
      <w:divBdr>
        <w:top w:val="none" w:sz="0" w:space="0" w:color="auto"/>
        <w:left w:val="none" w:sz="0" w:space="0" w:color="auto"/>
        <w:bottom w:val="none" w:sz="0" w:space="0" w:color="auto"/>
        <w:right w:val="none" w:sz="0" w:space="0" w:color="auto"/>
      </w:divBdr>
      <w:divsChild>
        <w:div w:id="307445408">
          <w:marLeft w:val="0"/>
          <w:marRight w:val="0"/>
          <w:marTop w:val="0"/>
          <w:marBottom w:val="0"/>
          <w:divBdr>
            <w:top w:val="none" w:sz="0" w:space="0" w:color="auto"/>
            <w:left w:val="none" w:sz="0" w:space="0" w:color="auto"/>
            <w:bottom w:val="none" w:sz="0" w:space="0" w:color="auto"/>
            <w:right w:val="none" w:sz="0" w:space="0" w:color="auto"/>
          </w:divBdr>
          <w:divsChild>
            <w:div w:id="739207149">
              <w:marLeft w:val="0"/>
              <w:marRight w:val="0"/>
              <w:marTop w:val="0"/>
              <w:marBottom w:val="0"/>
              <w:divBdr>
                <w:top w:val="none" w:sz="0" w:space="0" w:color="auto"/>
                <w:left w:val="none" w:sz="0" w:space="0" w:color="auto"/>
                <w:bottom w:val="none" w:sz="0" w:space="0" w:color="auto"/>
                <w:right w:val="none" w:sz="0" w:space="0" w:color="auto"/>
              </w:divBdr>
              <w:divsChild>
                <w:div w:id="17997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4179">
      <w:bodyDiv w:val="1"/>
      <w:marLeft w:val="0"/>
      <w:marRight w:val="0"/>
      <w:marTop w:val="0"/>
      <w:marBottom w:val="0"/>
      <w:divBdr>
        <w:top w:val="none" w:sz="0" w:space="0" w:color="auto"/>
        <w:left w:val="none" w:sz="0" w:space="0" w:color="auto"/>
        <w:bottom w:val="none" w:sz="0" w:space="0" w:color="auto"/>
        <w:right w:val="none" w:sz="0" w:space="0" w:color="auto"/>
      </w:divBdr>
      <w:divsChild>
        <w:div w:id="901595929">
          <w:marLeft w:val="0"/>
          <w:marRight w:val="0"/>
          <w:marTop w:val="0"/>
          <w:marBottom w:val="0"/>
          <w:divBdr>
            <w:top w:val="none" w:sz="0" w:space="0" w:color="auto"/>
            <w:left w:val="none" w:sz="0" w:space="0" w:color="auto"/>
            <w:bottom w:val="none" w:sz="0" w:space="0" w:color="auto"/>
            <w:right w:val="none" w:sz="0" w:space="0" w:color="auto"/>
          </w:divBdr>
          <w:divsChild>
            <w:div w:id="201865124">
              <w:marLeft w:val="0"/>
              <w:marRight w:val="0"/>
              <w:marTop w:val="0"/>
              <w:marBottom w:val="0"/>
              <w:divBdr>
                <w:top w:val="none" w:sz="0" w:space="0" w:color="auto"/>
                <w:left w:val="none" w:sz="0" w:space="0" w:color="auto"/>
                <w:bottom w:val="none" w:sz="0" w:space="0" w:color="auto"/>
                <w:right w:val="none" w:sz="0" w:space="0" w:color="auto"/>
              </w:divBdr>
              <w:divsChild>
                <w:div w:id="5263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325">
      <w:bodyDiv w:val="1"/>
      <w:marLeft w:val="0"/>
      <w:marRight w:val="0"/>
      <w:marTop w:val="0"/>
      <w:marBottom w:val="0"/>
      <w:divBdr>
        <w:top w:val="none" w:sz="0" w:space="0" w:color="auto"/>
        <w:left w:val="none" w:sz="0" w:space="0" w:color="auto"/>
        <w:bottom w:val="none" w:sz="0" w:space="0" w:color="auto"/>
        <w:right w:val="none" w:sz="0" w:space="0" w:color="auto"/>
      </w:divBdr>
      <w:divsChild>
        <w:div w:id="428239614">
          <w:marLeft w:val="0"/>
          <w:marRight w:val="0"/>
          <w:marTop w:val="0"/>
          <w:marBottom w:val="0"/>
          <w:divBdr>
            <w:top w:val="none" w:sz="0" w:space="0" w:color="auto"/>
            <w:left w:val="none" w:sz="0" w:space="0" w:color="auto"/>
            <w:bottom w:val="none" w:sz="0" w:space="0" w:color="auto"/>
            <w:right w:val="none" w:sz="0" w:space="0" w:color="auto"/>
          </w:divBdr>
          <w:divsChild>
            <w:div w:id="1288505352">
              <w:marLeft w:val="0"/>
              <w:marRight w:val="0"/>
              <w:marTop w:val="0"/>
              <w:marBottom w:val="0"/>
              <w:divBdr>
                <w:top w:val="none" w:sz="0" w:space="0" w:color="auto"/>
                <w:left w:val="none" w:sz="0" w:space="0" w:color="auto"/>
                <w:bottom w:val="none" w:sz="0" w:space="0" w:color="auto"/>
                <w:right w:val="none" w:sz="0" w:space="0" w:color="auto"/>
              </w:divBdr>
              <w:divsChild>
                <w:div w:id="15484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6388">
      <w:bodyDiv w:val="1"/>
      <w:marLeft w:val="0"/>
      <w:marRight w:val="0"/>
      <w:marTop w:val="0"/>
      <w:marBottom w:val="0"/>
      <w:divBdr>
        <w:top w:val="none" w:sz="0" w:space="0" w:color="auto"/>
        <w:left w:val="none" w:sz="0" w:space="0" w:color="auto"/>
        <w:bottom w:val="none" w:sz="0" w:space="0" w:color="auto"/>
        <w:right w:val="none" w:sz="0" w:space="0" w:color="auto"/>
      </w:divBdr>
      <w:divsChild>
        <w:div w:id="589001417">
          <w:marLeft w:val="0"/>
          <w:marRight w:val="0"/>
          <w:marTop w:val="0"/>
          <w:marBottom w:val="0"/>
          <w:divBdr>
            <w:top w:val="none" w:sz="0" w:space="0" w:color="auto"/>
            <w:left w:val="none" w:sz="0" w:space="0" w:color="auto"/>
            <w:bottom w:val="none" w:sz="0" w:space="0" w:color="auto"/>
            <w:right w:val="none" w:sz="0" w:space="0" w:color="auto"/>
          </w:divBdr>
          <w:divsChild>
            <w:div w:id="672493707">
              <w:marLeft w:val="0"/>
              <w:marRight w:val="0"/>
              <w:marTop w:val="0"/>
              <w:marBottom w:val="0"/>
              <w:divBdr>
                <w:top w:val="none" w:sz="0" w:space="0" w:color="auto"/>
                <w:left w:val="none" w:sz="0" w:space="0" w:color="auto"/>
                <w:bottom w:val="none" w:sz="0" w:space="0" w:color="auto"/>
                <w:right w:val="none" w:sz="0" w:space="0" w:color="auto"/>
              </w:divBdr>
              <w:divsChild>
                <w:div w:id="15280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3189">
      <w:bodyDiv w:val="1"/>
      <w:marLeft w:val="0"/>
      <w:marRight w:val="0"/>
      <w:marTop w:val="0"/>
      <w:marBottom w:val="0"/>
      <w:divBdr>
        <w:top w:val="none" w:sz="0" w:space="0" w:color="auto"/>
        <w:left w:val="none" w:sz="0" w:space="0" w:color="auto"/>
        <w:bottom w:val="none" w:sz="0" w:space="0" w:color="auto"/>
        <w:right w:val="none" w:sz="0" w:space="0" w:color="auto"/>
      </w:divBdr>
      <w:divsChild>
        <w:div w:id="2091269495">
          <w:marLeft w:val="0"/>
          <w:marRight w:val="0"/>
          <w:marTop w:val="0"/>
          <w:marBottom w:val="0"/>
          <w:divBdr>
            <w:top w:val="none" w:sz="0" w:space="0" w:color="auto"/>
            <w:left w:val="none" w:sz="0" w:space="0" w:color="auto"/>
            <w:bottom w:val="none" w:sz="0" w:space="0" w:color="auto"/>
            <w:right w:val="none" w:sz="0" w:space="0" w:color="auto"/>
          </w:divBdr>
          <w:divsChild>
            <w:div w:id="2046786437">
              <w:marLeft w:val="0"/>
              <w:marRight w:val="0"/>
              <w:marTop w:val="0"/>
              <w:marBottom w:val="0"/>
              <w:divBdr>
                <w:top w:val="none" w:sz="0" w:space="0" w:color="auto"/>
                <w:left w:val="none" w:sz="0" w:space="0" w:color="auto"/>
                <w:bottom w:val="none" w:sz="0" w:space="0" w:color="auto"/>
                <w:right w:val="none" w:sz="0" w:space="0" w:color="auto"/>
              </w:divBdr>
              <w:divsChild>
                <w:div w:id="1978103899">
                  <w:marLeft w:val="0"/>
                  <w:marRight w:val="0"/>
                  <w:marTop w:val="0"/>
                  <w:marBottom w:val="0"/>
                  <w:divBdr>
                    <w:top w:val="none" w:sz="0" w:space="0" w:color="auto"/>
                    <w:left w:val="none" w:sz="0" w:space="0" w:color="auto"/>
                    <w:bottom w:val="none" w:sz="0" w:space="0" w:color="auto"/>
                    <w:right w:val="none" w:sz="0" w:space="0" w:color="auto"/>
                  </w:divBdr>
                </w:div>
              </w:divsChild>
            </w:div>
            <w:div w:id="1095052329">
              <w:marLeft w:val="0"/>
              <w:marRight w:val="0"/>
              <w:marTop w:val="0"/>
              <w:marBottom w:val="0"/>
              <w:divBdr>
                <w:top w:val="none" w:sz="0" w:space="0" w:color="auto"/>
                <w:left w:val="none" w:sz="0" w:space="0" w:color="auto"/>
                <w:bottom w:val="none" w:sz="0" w:space="0" w:color="auto"/>
                <w:right w:val="none" w:sz="0" w:space="0" w:color="auto"/>
              </w:divBdr>
              <w:divsChild>
                <w:div w:id="1686318816">
                  <w:marLeft w:val="0"/>
                  <w:marRight w:val="0"/>
                  <w:marTop w:val="0"/>
                  <w:marBottom w:val="0"/>
                  <w:divBdr>
                    <w:top w:val="none" w:sz="0" w:space="0" w:color="auto"/>
                    <w:left w:val="none" w:sz="0" w:space="0" w:color="auto"/>
                    <w:bottom w:val="none" w:sz="0" w:space="0" w:color="auto"/>
                    <w:right w:val="none" w:sz="0" w:space="0" w:color="auto"/>
                  </w:divBdr>
                  <w:divsChild>
                    <w:div w:id="1117605516">
                      <w:marLeft w:val="0"/>
                      <w:marRight w:val="0"/>
                      <w:marTop w:val="0"/>
                      <w:marBottom w:val="0"/>
                      <w:divBdr>
                        <w:top w:val="none" w:sz="0" w:space="0" w:color="auto"/>
                        <w:left w:val="none" w:sz="0" w:space="0" w:color="auto"/>
                        <w:bottom w:val="none" w:sz="0" w:space="0" w:color="auto"/>
                        <w:right w:val="none" w:sz="0" w:space="0" w:color="auto"/>
                      </w:divBdr>
                    </w:div>
                  </w:divsChild>
                </w:div>
                <w:div w:id="386032216">
                  <w:marLeft w:val="0"/>
                  <w:marRight w:val="0"/>
                  <w:marTop w:val="0"/>
                  <w:marBottom w:val="0"/>
                  <w:divBdr>
                    <w:top w:val="none" w:sz="0" w:space="0" w:color="auto"/>
                    <w:left w:val="none" w:sz="0" w:space="0" w:color="auto"/>
                    <w:bottom w:val="none" w:sz="0" w:space="0" w:color="auto"/>
                    <w:right w:val="none" w:sz="0" w:space="0" w:color="auto"/>
                  </w:divBdr>
                  <w:divsChild>
                    <w:div w:id="1755973656">
                      <w:marLeft w:val="0"/>
                      <w:marRight w:val="0"/>
                      <w:marTop w:val="0"/>
                      <w:marBottom w:val="0"/>
                      <w:divBdr>
                        <w:top w:val="none" w:sz="0" w:space="0" w:color="auto"/>
                        <w:left w:val="none" w:sz="0" w:space="0" w:color="auto"/>
                        <w:bottom w:val="none" w:sz="0" w:space="0" w:color="auto"/>
                        <w:right w:val="none" w:sz="0" w:space="0" w:color="auto"/>
                      </w:divBdr>
                    </w:div>
                  </w:divsChild>
                </w:div>
                <w:div w:id="1834099085">
                  <w:marLeft w:val="0"/>
                  <w:marRight w:val="0"/>
                  <w:marTop w:val="0"/>
                  <w:marBottom w:val="0"/>
                  <w:divBdr>
                    <w:top w:val="none" w:sz="0" w:space="0" w:color="auto"/>
                    <w:left w:val="none" w:sz="0" w:space="0" w:color="auto"/>
                    <w:bottom w:val="none" w:sz="0" w:space="0" w:color="auto"/>
                    <w:right w:val="none" w:sz="0" w:space="0" w:color="auto"/>
                  </w:divBdr>
                  <w:divsChild>
                    <w:div w:id="2052533197">
                      <w:marLeft w:val="0"/>
                      <w:marRight w:val="0"/>
                      <w:marTop w:val="0"/>
                      <w:marBottom w:val="0"/>
                      <w:divBdr>
                        <w:top w:val="none" w:sz="0" w:space="0" w:color="auto"/>
                        <w:left w:val="none" w:sz="0" w:space="0" w:color="auto"/>
                        <w:bottom w:val="none" w:sz="0" w:space="0" w:color="auto"/>
                        <w:right w:val="none" w:sz="0" w:space="0" w:color="auto"/>
                      </w:divBdr>
                    </w:div>
                  </w:divsChild>
                </w:div>
                <w:div w:id="1199127631">
                  <w:marLeft w:val="0"/>
                  <w:marRight w:val="0"/>
                  <w:marTop w:val="0"/>
                  <w:marBottom w:val="0"/>
                  <w:divBdr>
                    <w:top w:val="none" w:sz="0" w:space="0" w:color="auto"/>
                    <w:left w:val="none" w:sz="0" w:space="0" w:color="auto"/>
                    <w:bottom w:val="none" w:sz="0" w:space="0" w:color="auto"/>
                    <w:right w:val="none" w:sz="0" w:space="0" w:color="auto"/>
                  </w:divBdr>
                  <w:divsChild>
                    <w:div w:id="820511175">
                      <w:marLeft w:val="0"/>
                      <w:marRight w:val="0"/>
                      <w:marTop w:val="0"/>
                      <w:marBottom w:val="0"/>
                      <w:divBdr>
                        <w:top w:val="none" w:sz="0" w:space="0" w:color="auto"/>
                        <w:left w:val="none" w:sz="0" w:space="0" w:color="auto"/>
                        <w:bottom w:val="none" w:sz="0" w:space="0" w:color="auto"/>
                        <w:right w:val="none" w:sz="0" w:space="0" w:color="auto"/>
                      </w:divBdr>
                    </w:div>
                  </w:divsChild>
                </w:div>
                <w:div w:id="549609460">
                  <w:marLeft w:val="0"/>
                  <w:marRight w:val="0"/>
                  <w:marTop w:val="0"/>
                  <w:marBottom w:val="0"/>
                  <w:divBdr>
                    <w:top w:val="none" w:sz="0" w:space="0" w:color="auto"/>
                    <w:left w:val="none" w:sz="0" w:space="0" w:color="auto"/>
                    <w:bottom w:val="none" w:sz="0" w:space="0" w:color="auto"/>
                    <w:right w:val="none" w:sz="0" w:space="0" w:color="auto"/>
                  </w:divBdr>
                  <w:divsChild>
                    <w:div w:id="1110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7754">
              <w:marLeft w:val="0"/>
              <w:marRight w:val="0"/>
              <w:marTop w:val="0"/>
              <w:marBottom w:val="0"/>
              <w:divBdr>
                <w:top w:val="none" w:sz="0" w:space="0" w:color="auto"/>
                <w:left w:val="none" w:sz="0" w:space="0" w:color="auto"/>
                <w:bottom w:val="none" w:sz="0" w:space="0" w:color="auto"/>
                <w:right w:val="none" w:sz="0" w:space="0" w:color="auto"/>
              </w:divBdr>
              <w:divsChild>
                <w:div w:id="746654189">
                  <w:marLeft w:val="0"/>
                  <w:marRight w:val="0"/>
                  <w:marTop w:val="0"/>
                  <w:marBottom w:val="0"/>
                  <w:divBdr>
                    <w:top w:val="none" w:sz="0" w:space="0" w:color="auto"/>
                    <w:left w:val="none" w:sz="0" w:space="0" w:color="auto"/>
                    <w:bottom w:val="none" w:sz="0" w:space="0" w:color="auto"/>
                    <w:right w:val="none" w:sz="0" w:space="0" w:color="auto"/>
                  </w:divBdr>
                </w:div>
              </w:divsChild>
            </w:div>
            <w:div w:id="522210873">
              <w:marLeft w:val="0"/>
              <w:marRight w:val="0"/>
              <w:marTop w:val="0"/>
              <w:marBottom w:val="0"/>
              <w:divBdr>
                <w:top w:val="none" w:sz="0" w:space="0" w:color="auto"/>
                <w:left w:val="none" w:sz="0" w:space="0" w:color="auto"/>
                <w:bottom w:val="none" w:sz="0" w:space="0" w:color="auto"/>
                <w:right w:val="none" w:sz="0" w:space="0" w:color="auto"/>
              </w:divBdr>
              <w:divsChild>
                <w:div w:id="13606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6666">
          <w:marLeft w:val="0"/>
          <w:marRight w:val="0"/>
          <w:marTop w:val="0"/>
          <w:marBottom w:val="0"/>
          <w:divBdr>
            <w:top w:val="none" w:sz="0" w:space="0" w:color="auto"/>
            <w:left w:val="none" w:sz="0" w:space="0" w:color="auto"/>
            <w:bottom w:val="none" w:sz="0" w:space="0" w:color="auto"/>
            <w:right w:val="none" w:sz="0" w:space="0" w:color="auto"/>
          </w:divBdr>
          <w:divsChild>
            <w:div w:id="536433319">
              <w:marLeft w:val="0"/>
              <w:marRight w:val="0"/>
              <w:marTop w:val="0"/>
              <w:marBottom w:val="0"/>
              <w:divBdr>
                <w:top w:val="none" w:sz="0" w:space="0" w:color="auto"/>
                <w:left w:val="none" w:sz="0" w:space="0" w:color="auto"/>
                <w:bottom w:val="none" w:sz="0" w:space="0" w:color="auto"/>
                <w:right w:val="none" w:sz="0" w:space="0" w:color="auto"/>
              </w:divBdr>
              <w:divsChild>
                <w:div w:id="1194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4299">
      <w:bodyDiv w:val="1"/>
      <w:marLeft w:val="0"/>
      <w:marRight w:val="0"/>
      <w:marTop w:val="0"/>
      <w:marBottom w:val="0"/>
      <w:divBdr>
        <w:top w:val="none" w:sz="0" w:space="0" w:color="auto"/>
        <w:left w:val="none" w:sz="0" w:space="0" w:color="auto"/>
        <w:bottom w:val="none" w:sz="0" w:space="0" w:color="auto"/>
        <w:right w:val="none" w:sz="0" w:space="0" w:color="auto"/>
      </w:divBdr>
      <w:divsChild>
        <w:div w:id="507410999">
          <w:marLeft w:val="0"/>
          <w:marRight w:val="0"/>
          <w:marTop w:val="0"/>
          <w:marBottom w:val="0"/>
          <w:divBdr>
            <w:top w:val="none" w:sz="0" w:space="0" w:color="auto"/>
            <w:left w:val="none" w:sz="0" w:space="0" w:color="auto"/>
            <w:bottom w:val="none" w:sz="0" w:space="0" w:color="auto"/>
            <w:right w:val="none" w:sz="0" w:space="0" w:color="auto"/>
          </w:divBdr>
          <w:divsChild>
            <w:div w:id="972903073">
              <w:marLeft w:val="0"/>
              <w:marRight w:val="0"/>
              <w:marTop w:val="0"/>
              <w:marBottom w:val="0"/>
              <w:divBdr>
                <w:top w:val="none" w:sz="0" w:space="0" w:color="auto"/>
                <w:left w:val="none" w:sz="0" w:space="0" w:color="auto"/>
                <w:bottom w:val="none" w:sz="0" w:space="0" w:color="auto"/>
                <w:right w:val="none" w:sz="0" w:space="0" w:color="auto"/>
              </w:divBdr>
              <w:divsChild>
                <w:div w:id="20146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063">
      <w:bodyDiv w:val="1"/>
      <w:marLeft w:val="0"/>
      <w:marRight w:val="0"/>
      <w:marTop w:val="0"/>
      <w:marBottom w:val="0"/>
      <w:divBdr>
        <w:top w:val="none" w:sz="0" w:space="0" w:color="auto"/>
        <w:left w:val="none" w:sz="0" w:space="0" w:color="auto"/>
        <w:bottom w:val="none" w:sz="0" w:space="0" w:color="auto"/>
        <w:right w:val="none" w:sz="0" w:space="0" w:color="auto"/>
      </w:divBdr>
      <w:divsChild>
        <w:div w:id="1847984484">
          <w:marLeft w:val="0"/>
          <w:marRight w:val="0"/>
          <w:marTop w:val="0"/>
          <w:marBottom w:val="0"/>
          <w:divBdr>
            <w:top w:val="none" w:sz="0" w:space="0" w:color="auto"/>
            <w:left w:val="none" w:sz="0" w:space="0" w:color="auto"/>
            <w:bottom w:val="none" w:sz="0" w:space="0" w:color="auto"/>
            <w:right w:val="none" w:sz="0" w:space="0" w:color="auto"/>
          </w:divBdr>
          <w:divsChild>
            <w:div w:id="1980188720">
              <w:marLeft w:val="0"/>
              <w:marRight w:val="0"/>
              <w:marTop w:val="0"/>
              <w:marBottom w:val="0"/>
              <w:divBdr>
                <w:top w:val="none" w:sz="0" w:space="0" w:color="auto"/>
                <w:left w:val="none" w:sz="0" w:space="0" w:color="auto"/>
                <w:bottom w:val="none" w:sz="0" w:space="0" w:color="auto"/>
                <w:right w:val="none" w:sz="0" w:space="0" w:color="auto"/>
              </w:divBdr>
              <w:divsChild>
                <w:div w:id="7166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6477">
      <w:bodyDiv w:val="1"/>
      <w:marLeft w:val="0"/>
      <w:marRight w:val="0"/>
      <w:marTop w:val="0"/>
      <w:marBottom w:val="0"/>
      <w:divBdr>
        <w:top w:val="none" w:sz="0" w:space="0" w:color="auto"/>
        <w:left w:val="none" w:sz="0" w:space="0" w:color="auto"/>
        <w:bottom w:val="none" w:sz="0" w:space="0" w:color="auto"/>
        <w:right w:val="none" w:sz="0" w:space="0" w:color="auto"/>
      </w:divBdr>
      <w:divsChild>
        <w:div w:id="1401246358">
          <w:marLeft w:val="0"/>
          <w:marRight w:val="0"/>
          <w:marTop w:val="0"/>
          <w:marBottom w:val="0"/>
          <w:divBdr>
            <w:top w:val="none" w:sz="0" w:space="0" w:color="auto"/>
            <w:left w:val="none" w:sz="0" w:space="0" w:color="auto"/>
            <w:bottom w:val="none" w:sz="0" w:space="0" w:color="auto"/>
            <w:right w:val="none" w:sz="0" w:space="0" w:color="auto"/>
          </w:divBdr>
          <w:divsChild>
            <w:div w:id="1022130644">
              <w:marLeft w:val="0"/>
              <w:marRight w:val="0"/>
              <w:marTop w:val="0"/>
              <w:marBottom w:val="0"/>
              <w:divBdr>
                <w:top w:val="none" w:sz="0" w:space="0" w:color="auto"/>
                <w:left w:val="none" w:sz="0" w:space="0" w:color="auto"/>
                <w:bottom w:val="none" w:sz="0" w:space="0" w:color="auto"/>
                <w:right w:val="none" w:sz="0" w:space="0" w:color="auto"/>
              </w:divBdr>
              <w:divsChild>
                <w:div w:id="1587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49831">
      <w:bodyDiv w:val="1"/>
      <w:marLeft w:val="0"/>
      <w:marRight w:val="0"/>
      <w:marTop w:val="0"/>
      <w:marBottom w:val="0"/>
      <w:divBdr>
        <w:top w:val="none" w:sz="0" w:space="0" w:color="auto"/>
        <w:left w:val="none" w:sz="0" w:space="0" w:color="auto"/>
        <w:bottom w:val="none" w:sz="0" w:space="0" w:color="auto"/>
        <w:right w:val="none" w:sz="0" w:space="0" w:color="auto"/>
      </w:divBdr>
      <w:divsChild>
        <w:div w:id="2137605417">
          <w:marLeft w:val="0"/>
          <w:marRight w:val="0"/>
          <w:marTop w:val="0"/>
          <w:marBottom w:val="0"/>
          <w:divBdr>
            <w:top w:val="none" w:sz="0" w:space="0" w:color="auto"/>
            <w:left w:val="none" w:sz="0" w:space="0" w:color="auto"/>
            <w:bottom w:val="none" w:sz="0" w:space="0" w:color="auto"/>
            <w:right w:val="none" w:sz="0" w:space="0" w:color="auto"/>
          </w:divBdr>
          <w:divsChild>
            <w:div w:id="198860089">
              <w:marLeft w:val="0"/>
              <w:marRight w:val="0"/>
              <w:marTop w:val="0"/>
              <w:marBottom w:val="0"/>
              <w:divBdr>
                <w:top w:val="none" w:sz="0" w:space="0" w:color="auto"/>
                <w:left w:val="none" w:sz="0" w:space="0" w:color="auto"/>
                <w:bottom w:val="none" w:sz="0" w:space="0" w:color="auto"/>
                <w:right w:val="none" w:sz="0" w:space="0" w:color="auto"/>
              </w:divBdr>
              <w:divsChild>
                <w:div w:id="1761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12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860">
          <w:marLeft w:val="0"/>
          <w:marRight w:val="0"/>
          <w:marTop w:val="0"/>
          <w:marBottom w:val="0"/>
          <w:divBdr>
            <w:top w:val="none" w:sz="0" w:space="0" w:color="auto"/>
            <w:left w:val="none" w:sz="0" w:space="0" w:color="auto"/>
            <w:bottom w:val="none" w:sz="0" w:space="0" w:color="auto"/>
            <w:right w:val="none" w:sz="0" w:space="0" w:color="auto"/>
          </w:divBdr>
          <w:divsChild>
            <w:div w:id="2004505662">
              <w:marLeft w:val="0"/>
              <w:marRight w:val="0"/>
              <w:marTop w:val="0"/>
              <w:marBottom w:val="0"/>
              <w:divBdr>
                <w:top w:val="none" w:sz="0" w:space="0" w:color="auto"/>
                <w:left w:val="none" w:sz="0" w:space="0" w:color="auto"/>
                <w:bottom w:val="none" w:sz="0" w:space="0" w:color="auto"/>
                <w:right w:val="none" w:sz="0" w:space="0" w:color="auto"/>
              </w:divBdr>
              <w:divsChild>
                <w:div w:id="8344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3224">
          <w:marLeft w:val="0"/>
          <w:marRight w:val="0"/>
          <w:marTop w:val="0"/>
          <w:marBottom w:val="0"/>
          <w:divBdr>
            <w:top w:val="none" w:sz="0" w:space="0" w:color="auto"/>
            <w:left w:val="none" w:sz="0" w:space="0" w:color="auto"/>
            <w:bottom w:val="none" w:sz="0" w:space="0" w:color="auto"/>
            <w:right w:val="none" w:sz="0" w:space="0" w:color="auto"/>
          </w:divBdr>
          <w:divsChild>
            <w:div w:id="66266022">
              <w:marLeft w:val="0"/>
              <w:marRight w:val="0"/>
              <w:marTop w:val="0"/>
              <w:marBottom w:val="0"/>
              <w:divBdr>
                <w:top w:val="none" w:sz="0" w:space="0" w:color="auto"/>
                <w:left w:val="none" w:sz="0" w:space="0" w:color="auto"/>
                <w:bottom w:val="none" w:sz="0" w:space="0" w:color="auto"/>
                <w:right w:val="none" w:sz="0" w:space="0" w:color="auto"/>
              </w:divBdr>
              <w:divsChild>
                <w:div w:id="17051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11305">
      <w:bodyDiv w:val="1"/>
      <w:marLeft w:val="0"/>
      <w:marRight w:val="0"/>
      <w:marTop w:val="0"/>
      <w:marBottom w:val="0"/>
      <w:divBdr>
        <w:top w:val="none" w:sz="0" w:space="0" w:color="auto"/>
        <w:left w:val="none" w:sz="0" w:space="0" w:color="auto"/>
        <w:bottom w:val="none" w:sz="0" w:space="0" w:color="auto"/>
        <w:right w:val="none" w:sz="0" w:space="0" w:color="auto"/>
      </w:divBdr>
    </w:div>
    <w:div w:id="1792701386">
      <w:bodyDiv w:val="1"/>
      <w:marLeft w:val="0"/>
      <w:marRight w:val="0"/>
      <w:marTop w:val="0"/>
      <w:marBottom w:val="0"/>
      <w:divBdr>
        <w:top w:val="none" w:sz="0" w:space="0" w:color="auto"/>
        <w:left w:val="none" w:sz="0" w:space="0" w:color="auto"/>
        <w:bottom w:val="none" w:sz="0" w:space="0" w:color="auto"/>
        <w:right w:val="none" w:sz="0" w:space="0" w:color="auto"/>
      </w:divBdr>
    </w:div>
    <w:div w:id="1856770995">
      <w:bodyDiv w:val="1"/>
      <w:marLeft w:val="0"/>
      <w:marRight w:val="0"/>
      <w:marTop w:val="0"/>
      <w:marBottom w:val="0"/>
      <w:divBdr>
        <w:top w:val="none" w:sz="0" w:space="0" w:color="auto"/>
        <w:left w:val="none" w:sz="0" w:space="0" w:color="auto"/>
        <w:bottom w:val="none" w:sz="0" w:space="0" w:color="auto"/>
        <w:right w:val="none" w:sz="0" w:space="0" w:color="auto"/>
      </w:divBdr>
    </w:div>
    <w:div w:id="1888249860">
      <w:bodyDiv w:val="1"/>
      <w:marLeft w:val="0"/>
      <w:marRight w:val="0"/>
      <w:marTop w:val="0"/>
      <w:marBottom w:val="0"/>
      <w:divBdr>
        <w:top w:val="none" w:sz="0" w:space="0" w:color="auto"/>
        <w:left w:val="none" w:sz="0" w:space="0" w:color="auto"/>
        <w:bottom w:val="none" w:sz="0" w:space="0" w:color="auto"/>
        <w:right w:val="none" w:sz="0" w:space="0" w:color="auto"/>
      </w:divBdr>
      <w:divsChild>
        <w:div w:id="1449929654">
          <w:marLeft w:val="0"/>
          <w:marRight w:val="0"/>
          <w:marTop w:val="0"/>
          <w:marBottom w:val="0"/>
          <w:divBdr>
            <w:top w:val="none" w:sz="0" w:space="0" w:color="auto"/>
            <w:left w:val="none" w:sz="0" w:space="0" w:color="auto"/>
            <w:bottom w:val="none" w:sz="0" w:space="0" w:color="auto"/>
            <w:right w:val="none" w:sz="0" w:space="0" w:color="auto"/>
          </w:divBdr>
          <w:divsChild>
            <w:div w:id="2028604936">
              <w:marLeft w:val="0"/>
              <w:marRight w:val="0"/>
              <w:marTop w:val="0"/>
              <w:marBottom w:val="0"/>
              <w:divBdr>
                <w:top w:val="none" w:sz="0" w:space="0" w:color="auto"/>
                <w:left w:val="none" w:sz="0" w:space="0" w:color="auto"/>
                <w:bottom w:val="none" w:sz="0" w:space="0" w:color="auto"/>
                <w:right w:val="none" w:sz="0" w:space="0" w:color="auto"/>
              </w:divBdr>
              <w:divsChild>
                <w:div w:id="1630622025">
                  <w:marLeft w:val="0"/>
                  <w:marRight w:val="0"/>
                  <w:marTop w:val="0"/>
                  <w:marBottom w:val="0"/>
                  <w:divBdr>
                    <w:top w:val="none" w:sz="0" w:space="0" w:color="auto"/>
                    <w:left w:val="none" w:sz="0" w:space="0" w:color="auto"/>
                    <w:bottom w:val="none" w:sz="0" w:space="0" w:color="auto"/>
                    <w:right w:val="none" w:sz="0" w:space="0" w:color="auto"/>
                  </w:divBdr>
                  <w:divsChild>
                    <w:div w:id="18186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3890">
      <w:bodyDiv w:val="1"/>
      <w:marLeft w:val="0"/>
      <w:marRight w:val="0"/>
      <w:marTop w:val="0"/>
      <w:marBottom w:val="0"/>
      <w:divBdr>
        <w:top w:val="none" w:sz="0" w:space="0" w:color="auto"/>
        <w:left w:val="none" w:sz="0" w:space="0" w:color="auto"/>
        <w:bottom w:val="none" w:sz="0" w:space="0" w:color="auto"/>
        <w:right w:val="none" w:sz="0" w:space="0" w:color="auto"/>
      </w:divBdr>
      <w:divsChild>
        <w:div w:id="1448622854">
          <w:marLeft w:val="0"/>
          <w:marRight w:val="0"/>
          <w:marTop w:val="0"/>
          <w:marBottom w:val="0"/>
          <w:divBdr>
            <w:top w:val="none" w:sz="0" w:space="0" w:color="auto"/>
            <w:left w:val="none" w:sz="0" w:space="0" w:color="auto"/>
            <w:bottom w:val="none" w:sz="0" w:space="0" w:color="auto"/>
            <w:right w:val="none" w:sz="0" w:space="0" w:color="auto"/>
          </w:divBdr>
          <w:divsChild>
            <w:div w:id="1459762789">
              <w:marLeft w:val="0"/>
              <w:marRight w:val="0"/>
              <w:marTop w:val="0"/>
              <w:marBottom w:val="0"/>
              <w:divBdr>
                <w:top w:val="none" w:sz="0" w:space="0" w:color="auto"/>
                <w:left w:val="none" w:sz="0" w:space="0" w:color="auto"/>
                <w:bottom w:val="none" w:sz="0" w:space="0" w:color="auto"/>
                <w:right w:val="none" w:sz="0" w:space="0" w:color="auto"/>
              </w:divBdr>
              <w:divsChild>
                <w:div w:id="14688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188">
      <w:bodyDiv w:val="1"/>
      <w:marLeft w:val="0"/>
      <w:marRight w:val="0"/>
      <w:marTop w:val="0"/>
      <w:marBottom w:val="0"/>
      <w:divBdr>
        <w:top w:val="none" w:sz="0" w:space="0" w:color="auto"/>
        <w:left w:val="none" w:sz="0" w:space="0" w:color="auto"/>
        <w:bottom w:val="none" w:sz="0" w:space="0" w:color="auto"/>
        <w:right w:val="none" w:sz="0" w:space="0" w:color="auto"/>
      </w:divBdr>
      <w:divsChild>
        <w:div w:id="772018671">
          <w:marLeft w:val="0"/>
          <w:marRight w:val="0"/>
          <w:marTop w:val="0"/>
          <w:marBottom w:val="0"/>
          <w:divBdr>
            <w:top w:val="none" w:sz="0" w:space="0" w:color="auto"/>
            <w:left w:val="none" w:sz="0" w:space="0" w:color="auto"/>
            <w:bottom w:val="none" w:sz="0" w:space="0" w:color="auto"/>
            <w:right w:val="none" w:sz="0" w:space="0" w:color="auto"/>
          </w:divBdr>
          <w:divsChild>
            <w:div w:id="343634329">
              <w:marLeft w:val="0"/>
              <w:marRight w:val="0"/>
              <w:marTop w:val="0"/>
              <w:marBottom w:val="0"/>
              <w:divBdr>
                <w:top w:val="none" w:sz="0" w:space="0" w:color="auto"/>
                <w:left w:val="none" w:sz="0" w:space="0" w:color="auto"/>
                <w:bottom w:val="none" w:sz="0" w:space="0" w:color="auto"/>
                <w:right w:val="none" w:sz="0" w:space="0" w:color="auto"/>
              </w:divBdr>
              <w:divsChild>
                <w:div w:id="586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7996">
      <w:bodyDiv w:val="1"/>
      <w:marLeft w:val="0"/>
      <w:marRight w:val="0"/>
      <w:marTop w:val="0"/>
      <w:marBottom w:val="0"/>
      <w:divBdr>
        <w:top w:val="none" w:sz="0" w:space="0" w:color="auto"/>
        <w:left w:val="none" w:sz="0" w:space="0" w:color="auto"/>
        <w:bottom w:val="none" w:sz="0" w:space="0" w:color="auto"/>
        <w:right w:val="none" w:sz="0" w:space="0" w:color="auto"/>
      </w:divBdr>
      <w:divsChild>
        <w:div w:id="1450591801">
          <w:marLeft w:val="0"/>
          <w:marRight w:val="0"/>
          <w:marTop w:val="0"/>
          <w:marBottom w:val="0"/>
          <w:divBdr>
            <w:top w:val="none" w:sz="0" w:space="0" w:color="auto"/>
            <w:left w:val="none" w:sz="0" w:space="0" w:color="auto"/>
            <w:bottom w:val="none" w:sz="0" w:space="0" w:color="auto"/>
            <w:right w:val="none" w:sz="0" w:space="0" w:color="auto"/>
          </w:divBdr>
          <w:divsChild>
            <w:div w:id="388455748">
              <w:marLeft w:val="0"/>
              <w:marRight w:val="0"/>
              <w:marTop w:val="0"/>
              <w:marBottom w:val="0"/>
              <w:divBdr>
                <w:top w:val="none" w:sz="0" w:space="0" w:color="auto"/>
                <w:left w:val="none" w:sz="0" w:space="0" w:color="auto"/>
                <w:bottom w:val="none" w:sz="0" w:space="0" w:color="auto"/>
                <w:right w:val="none" w:sz="0" w:space="0" w:color="auto"/>
              </w:divBdr>
              <w:divsChild>
                <w:div w:id="1586916397">
                  <w:marLeft w:val="0"/>
                  <w:marRight w:val="0"/>
                  <w:marTop w:val="0"/>
                  <w:marBottom w:val="0"/>
                  <w:divBdr>
                    <w:top w:val="none" w:sz="0" w:space="0" w:color="auto"/>
                    <w:left w:val="none" w:sz="0" w:space="0" w:color="auto"/>
                    <w:bottom w:val="none" w:sz="0" w:space="0" w:color="auto"/>
                    <w:right w:val="none" w:sz="0" w:space="0" w:color="auto"/>
                  </w:divBdr>
                </w:div>
              </w:divsChild>
            </w:div>
            <w:div w:id="1067997279">
              <w:marLeft w:val="0"/>
              <w:marRight w:val="0"/>
              <w:marTop w:val="0"/>
              <w:marBottom w:val="0"/>
              <w:divBdr>
                <w:top w:val="none" w:sz="0" w:space="0" w:color="auto"/>
                <w:left w:val="none" w:sz="0" w:space="0" w:color="auto"/>
                <w:bottom w:val="none" w:sz="0" w:space="0" w:color="auto"/>
                <w:right w:val="none" w:sz="0" w:space="0" w:color="auto"/>
              </w:divBdr>
              <w:divsChild>
                <w:div w:id="484277859">
                  <w:marLeft w:val="0"/>
                  <w:marRight w:val="0"/>
                  <w:marTop w:val="0"/>
                  <w:marBottom w:val="0"/>
                  <w:divBdr>
                    <w:top w:val="none" w:sz="0" w:space="0" w:color="auto"/>
                    <w:left w:val="none" w:sz="0" w:space="0" w:color="auto"/>
                    <w:bottom w:val="none" w:sz="0" w:space="0" w:color="auto"/>
                    <w:right w:val="none" w:sz="0" w:space="0" w:color="auto"/>
                  </w:divBdr>
                  <w:divsChild>
                    <w:div w:id="405809139">
                      <w:marLeft w:val="0"/>
                      <w:marRight w:val="0"/>
                      <w:marTop w:val="0"/>
                      <w:marBottom w:val="0"/>
                      <w:divBdr>
                        <w:top w:val="none" w:sz="0" w:space="0" w:color="auto"/>
                        <w:left w:val="none" w:sz="0" w:space="0" w:color="auto"/>
                        <w:bottom w:val="none" w:sz="0" w:space="0" w:color="auto"/>
                        <w:right w:val="none" w:sz="0" w:space="0" w:color="auto"/>
                      </w:divBdr>
                    </w:div>
                  </w:divsChild>
                </w:div>
                <w:div w:id="1014576657">
                  <w:marLeft w:val="0"/>
                  <w:marRight w:val="0"/>
                  <w:marTop w:val="0"/>
                  <w:marBottom w:val="0"/>
                  <w:divBdr>
                    <w:top w:val="none" w:sz="0" w:space="0" w:color="auto"/>
                    <w:left w:val="none" w:sz="0" w:space="0" w:color="auto"/>
                    <w:bottom w:val="none" w:sz="0" w:space="0" w:color="auto"/>
                    <w:right w:val="none" w:sz="0" w:space="0" w:color="auto"/>
                  </w:divBdr>
                  <w:divsChild>
                    <w:div w:id="1241796128">
                      <w:marLeft w:val="0"/>
                      <w:marRight w:val="0"/>
                      <w:marTop w:val="0"/>
                      <w:marBottom w:val="0"/>
                      <w:divBdr>
                        <w:top w:val="none" w:sz="0" w:space="0" w:color="auto"/>
                        <w:left w:val="none" w:sz="0" w:space="0" w:color="auto"/>
                        <w:bottom w:val="none" w:sz="0" w:space="0" w:color="auto"/>
                        <w:right w:val="none" w:sz="0" w:space="0" w:color="auto"/>
                      </w:divBdr>
                    </w:div>
                  </w:divsChild>
                </w:div>
                <w:div w:id="391777757">
                  <w:marLeft w:val="0"/>
                  <w:marRight w:val="0"/>
                  <w:marTop w:val="0"/>
                  <w:marBottom w:val="0"/>
                  <w:divBdr>
                    <w:top w:val="none" w:sz="0" w:space="0" w:color="auto"/>
                    <w:left w:val="none" w:sz="0" w:space="0" w:color="auto"/>
                    <w:bottom w:val="none" w:sz="0" w:space="0" w:color="auto"/>
                    <w:right w:val="none" w:sz="0" w:space="0" w:color="auto"/>
                  </w:divBdr>
                  <w:divsChild>
                    <w:div w:id="1137185747">
                      <w:marLeft w:val="0"/>
                      <w:marRight w:val="0"/>
                      <w:marTop w:val="0"/>
                      <w:marBottom w:val="0"/>
                      <w:divBdr>
                        <w:top w:val="none" w:sz="0" w:space="0" w:color="auto"/>
                        <w:left w:val="none" w:sz="0" w:space="0" w:color="auto"/>
                        <w:bottom w:val="none" w:sz="0" w:space="0" w:color="auto"/>
                        <w:right w:val="none" w:sz="0" w:space="0" w:color="auto"/>
                      </w:divBdr>
                    </w:div>
                  </w:divsChild>
                </w:div>
                <w:div w:id="1302543469">
                  <w:marLeft w:val="0"/>
                  <w:marRight w:val="0"/>
                  <w:marTop w:val="0"/>
                  <w:marBottom w:val="0"/>
                  <w:divBdr>
                    <w:top w:val="none" w:sz="0" w:space="0" w:color="auto"/>
                    <w:left w:val="none" w:sz="0" w:space="0" w:color="auto"/>
                    <w:bottom w:val="none" w:sz="0" w:space="0" w:color="auto"/>
                    <w:right w:val="none" w:sz="0" w:space="0" w:color="auto"/>
                  </w:divBdr>
                  <w:divsChild>
                    <w:div w:id="1629041923">
                      <w:marLeft w:val="0"/>
                      <w:marRight w:val="0"/>
                      <w:marTop w:val="0"/>
                      <w:marBottom w:val="0"/>
                      <w:divBdr>
                        <w:top w:val="none" w:sz="0" w:space="0" w:color="auto"/>
                        <w:left w:val="none" w:sz="0" w:space="0" w:color="auto"/>
                        <w:bottom w:val="none" w:sz="0" w:space="0" w:color="auto"/>
                        <w:right w:val="none" w:sz="0" w:space="0" w:color="auto"/>
                      </w:divBdr>
                    </w:div>
                  </w:divsChild>
                </w:div>
                <w:div w:id="1304458426">
                  <w:marLeft w:val="0"/>
                  <w:marRight w:val="0"/>
                  <w:marTop w:val="0"/>
                  <w:marBottom w:val="0"/>
                  <w:divBdr>
                    <w:top w:val="none" w:sz="0" w:space="0" w:color="auto"/>
                    <w:left w:val="none" w:sz="0" w:space="0" w:color="auto"/>
                    <w:bottom w:val="none" w:sz="0" w:space="0" w:color="auto"/>
                    <w:right w:val="none" w:sz="0" w:space="0" w:color="auto"/>
                  </w:divBdr>
                  <w:divsChild>
                    <w:div w:id="10717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5755">
              <w:marLeft w:val="0"/>
              <w:marRight w:val="0"/>
              <w:marTop w:val="0"/>
              <w:marBottom w:val="0"/>
              <w:divBdr>
                <w:top w:val="none" w:sz="0" w:space="0" w:color="auto"/>
                <w:left w:val="none" w:sz="0" w:space="0" w:color="auto"/>
                <w:bottom w:val="none" w:sz="0" w:space="0" w:color="auto"/>
                <w:right w:val="none" w:sz="0" w:space="0" w:color="auto"/>
              </w:divBdr>
              <w:divsChild>
                <w:div w:id="1549218098">
                  <w:marLeft w:val="0"/>
                  <w:marRight w:val="0"/>
                  <w:marTop w:val="0"/>
                  <w:marBottom w:val="0"/>
                  <w:divBdr>
                    <w:top w:val="none" w:sz="0" w:space="0" w:color="auto"/>
                    <w:left w:val="none" w:sz="0" w:space="0" w:color="auto"/>
                    <w:bottom w:val="none" w:sz="0" w:space="0" w:color="auto"/>
                    <w:right w:val="none" w:sz="0" w:space="0" w:color="auto"/>
                  </w:divBdr>
                </w:div>
              </w:divsChild>
            </w:div>
            <w:div w:id="82840429">
              <w:marLeft w:val="0"/>
              <w:marRight w:val="0"/>
              <w:marTop w:val="0"/>
              <w:marBottom w:val="0"/>
              <w:divBdr>
                <w:top w:val="none" w:sz="0" w:space="0" w:color="auto"/>
                <w:left w:val="none" w:sz="0" w:space="0" w:color="auto"/>
                <w:bottom w:val="none" w:sz="0" w:space="0" w:color="auto"/>
                <w:right w:val="none" w:sz="0" w:space="0" w:color="auto"/>
              </w:divBdr>
              <w:divsChild>
                <w:div w:id="1429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3384">
          <w:marLeft w:val="0"/>
          <w:marRight w:val="0"/>
          <w:marTop w:val="0"/>
          <w:marBottom w:val="0"/>
          <w:divBdr>
            <w:top w:val="none" w:sz="0" w:space="0" w:color="auto"/>
            <w:left w:val="none" w:sz="0" w:space="0" w:color="auto"/>
            <w:bottom w:val="none" w:sz="0" w:space="0" w:color="auto"/>
            <w:right w:val="none" w:sz="0" w:space="0" w:color="auto"/>
          </w:divBdr>
          <w:divsChild>
            <w:div w:id="1597445289">
              <w:marLeft w:val="0"/>
              <w:marRight w:val="0"/>
              <w:marTop w:val="0"/>
              <w:marBottom w:val="0"/>
              <w:divBdr>
                <w:top w:val="none" w:sz="0" w:space="0" w:color="auto"/>
                <w:left w:val="none" w:sz="0" w:space="0" w:color="auto"/>
                <w:bottom w:val="none" w:sz="0" w:space="0" w:color="auto"/>
                <w:right w:val="none" w:sz="0" w:space="0" w:color="auto"/>
              </w:divBdr>
              <w:divsChild>
                <w:div w:id="1078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center.org/bishop-diocesan-candrew-doy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cl.ac.uk/aboutkings/principal/dean/thedean/former-dean/inde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urgy.co.nz/about/sit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Paul_Fiddes" TargetMode="External"/><Relationship Id="rId4" Type="http://schemas.openxmlformats.org/officeDocument/2006/relationships/webSettings" Target="webSettings.xml"/><Relationship Id="rId9" Type="http://schemas.openxmlformats.org/officeDocument/2006/relationships/hyperlink" Target="https://tinyurl.com/y3ctpar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ired.com/story/how-digital-ads-subsidize-worst-web/?bxid=5bd66da42ddf9c61943815bb&amp;cndid=13640828&amp;esrc=Wired_etl_load&amp;source=EDT_WIR_NEWSLETTER_0_DAILY_SPECIAL_EDITION_ZZ&amp;utm_brand=wired&amp;utm_campaign=aud-dev&amp;utm_mailing=WIR_Daily_072920_Special_Omidyar&amp;utm_medium=email&amp;utm_source=nl&amp;utm_term=WIR_Daily_EXCLUDE_PaywallSubs" TargetMode="External"/><Relationship Id="rId1" Type="http://schemas.openxmlformats.org/officeDocument/2006/relationships/hyperlink" Target="http://consc.net/papers/virtual.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5930</Words>
  <Characters>33806</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Whalon</dc:creator>
  <cp:keywords/>
  <dc:description/>
  <cp:lastModifiedBy>Betsy Jutras</cp:lastModifiedBy>
  <cp:revision>3</cp:revision>
  <dcterms:created xsi:type="dcterms:W3CDTF">2020-08-13T13:41:00Z</dcterms:created>
  <dcterms:modified xsi:type="dcterms:W3CDTF">2020-08-20T14:51:00Z</dcterms:modified>
</cp:coreProperties>
</file>